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70DC8" w:rsidR="00146975" w:rsidP="00146975" w:rsidRDefault="00146975" w14:paraId="39495296" w14:textId="403A2F28">
      <w:pPr>
        <w:pStyle w:val="Heading1"/>
        <w:rPr>
          <w:rFonts w:ascii="Verdana" w:hAnsi="Verdana"/>
          <w:b/>
          <w:bCs/>
          <w:color w:val="auto"/>
          <w:sz w:val="28"/>
          <w:szCs w:val="28"/>
        </w:rPr>
      </w:pPr>
      <w:r w:rsidRPr="00E70DC8">
        <w:rPr>
          <w:rFonts w:ascii="Verdana" w:hAnsi="Verdana"/>
          <w:b/>
          <w:bCs/>
          <w:color w:val="auto"/>
          <w:sz w:val="28"/>
          <w:szCs w:val="28"/>
        </w:rPr>
        <w:t>Para</w:t>
      </w:r>
      <w:r w:rsidR="00C06B05">
        <w:rPr>
          <w:rFonts w:ascii="Verdana" w:hAnsi="Verdana"/>
          <w:b/>
          <w:bCs/>
          <w:color w:val="auto"/>
          <w:sz w:val="28"/>
          <w:szCs w:val="28"/>
        </w:rPr>
        <w:t>-C</w:t>
      </w:r>
      <w:r w:rsidR="0003656B">
        <w:rPr>
          <w:rFonts w:ascii="Verdana" w:hAnsi="Verdana"/>
          <w:b/>
          <w:bCs/>
          <w:color w:val="auto"/>
          <w:sz w:val="28"/>
          <w:szCs w:val="28"/>
        </w:rPr>
        <w:t>limbing</w:t>
      </w:r>
      <w:r w:rsidRPr="00E70DC8">
        <w:rPr>
          <w:rFonts w:ascii="Verdana" w:hAnsi="Verdana"/>
          <w:b/>
          <w:bCs/>
          <w:color w:val="auto"/>
          <w:sz w:val="28"/>
          <w:szCs w:val="28"/>
        </w:rPr>
        <w:t xml:space="preserve"> Information Sheet</w:t>
      </w:r>
    </w:p>
    <w:p w:rsidRPr="00E70DC8" w:rsidR="00146975" w:rsidP="00146975" w:rsidRDefault="00146975" w14:paraId="4CF22872" w14:textId="77777777">
      <w:pPr>
        <w:rPr>
          <w:color w:val="auto"/>
        </w:rPr>
      </w:pPr>
    </w:p>
    <w:p w:rsidRPr="00E70DC8" w:rsidR="00146975" w:rsidP="00146975" w:rsidRDefault="00146975" w14:paraId="01068319" w14:textId="77777777">
      <w:pPr>
        <w:pStyle w:val="Heading2"/>
        <w:rPr>
          <w:color w:val="auto"/>
        </w:rPr>
      </w:pPr>
      <w:r w:rsidRPr="00E70DC8">
        <w:rPr>
          <w:color w:val="auto"/>
        </w:rPr>
        <w:t>About the Sport</w:t>
      </w:r>
    </w:p>
    <w:p w:rsidRPr="00E70DC8" w:rsidR="00146975" w:rsidP="6188F91F" w:rsidRDefault="00146975" w14:paraId="2467EF4C" w14:textId="71DA3970">
      <w:pPr>
        <w:pStyle w:val="BodyText"/>
        <w:spacing w:line="240" w:lineRule="auto"/>
        <w:rPr>
          <w:rFonts w:eastAsia="Verdana" w:cs="Verdana"/>
          <w:color w:val="auto"/>
          <w:sz w:val="22"/>
          <w:szCs w:val="22"/>
          <w:lang w:eastAsia="en-GB"/>
        </w:rPr>
      </w:pPr>
      <w:r w:rsidRPr="6188F91F">
        <w:rPr>
          <w:color w:val="auto"/>
          <w:sz w:val="22"/>
          <w:szCs w:val="22"/>
          <w:lang w:eastAsia="en-GB"/>
        </w:rPr>
        <w:t>Pa</w:t>
      </w:r>
      <w:r w:rsidRPr="6188F91F">
        <w:rPr>
          <w:rFonts w:eastAsia="Verdana" w:cs="Verdana"/>
          <w:color w:val="auto"/>
          <w:sz w:val="22"/>
          <w:szCs w:val="22"/>
          <w:lang w:eastAsia="en-GB"/>
        </w:rPr>
        <w:t>ra</w:t>
      </w:r>
      <w:r w:rsidRPr="6188F91F">
        <w:rPr>
          <w:rFonts w:eastAsia="Verdana" w:cs="Verdana"/>
          <w:color w:val="auto"/>
          <w:sz w:val="22"/>
          <w:szCs w:val="22"/>
          <w:lang w:eastAsia="en-GB"/>
        </w:rPr>
        <w:t>-</w:t>
      </w:r>
      <w:r w:rsidRPr="6188F91F" w:rsidR="0003656B">
        <w:rPr>
          <w:rFonts w:eastAsia="Verdana" w:cs="Verdana"/>
          <w:color w:val="auto"/>
          <w:sz w:val="22"/>
          <w:szCs w:val="22"/>
          <w:lang w:eastAsia="en-GB"/>
        </w:rPr>
        <w:t>C</w:t>
      </w:r>
      <w:r w:rsidRPr="6188F91F" w:rsidR="0003656B">
        <w:rPr>
          <w:rFonts w:eastAsia="Verdana" w:cs="Verdana"/>
          <w:color w:val="auto"/>
          <w:sz w:val="22"/>
          <w:szCs w:val="22"/>
          <w:lang w:eastAsia="en-GB"/>
        </w:rPr>
        <w:t>limbing</w:t>
      </w:r>
      <w:r w:rsidRPr="6188F91F">
        <w:rPr>
          <w:rFonts w:eastAsia="Verdana" w:cs="Verdana"/>
          <w:color w:val="auto"/>
          <w:sz w:val="22"/>
          <w:szCs w:val="22"/>
          <w:lang w:eastAsia="en-GB"/>
        </w:rPr>
        <w:t xml:space="preserve"> ma</w:t>
      </w:r>
      <w:r w:rsidRPr="6188F91F" w:rsidR="57FF2EAF">
        <w:rPr>
          <w:rFonts w:eastAsia="Verdana" w:cs="Verdana"/>
          <w:color w:val="auto"/>
          <w:sz w:val="22"/>
          <w:szCs w:val="22"/>
          <w:lang w:eastAsia="en-GB"/>
        </w:rPr>
        <w:t>kes its debut at the 2028 Los Angeles Paralympic Games.</w:t>
      </w:r>
    </w:p>
    <w:p w:rsidR="00102726" w:rsidP="6188F91F" w:rsidRDefault="57FF2EAF" w14:paraId="4F3845F5" w14:textId="3A402F4D">
      <w:pPr>
        <w:pStyle w:val="NormalWeb"/>
        <w:shd w:val="clear" w:color="auto" w:fill="FFFFFF" w:themeFill="accent3"/>
        <w:spacing w:before="120" w:beforeAutospacing="0" w:after="240" w:afterAutospacing="0" w:line="240" w:lineRule="auto"/>
        <w:rPr>
          <w:rFonts w:ascii="Verdana" w:hAnsi="Verdana" w:eastAsia="Verdana" w:cs="Verdana"/>
          <w:color w:val="202122"/>
          <w:sz w:val="22"/>
          <w:szCs w:val="22"/>
        </w:rPr>
      </w:pPr>
      <w:r w:rsidRPr="6188F91F">
        <w:rPr>
          <w:rFonts w:ascii="Verdana" w:hAnsi="Verdana" w:eastAsia="Verdana" w:cs="Verdana"/>
          <w:color w:val="202122"/>
          <w:sz w:val="22"/>
          <w:szCs w:val="22"/>
        </w:rPr>
        <w:t xml:space="preserve">In </w:t>
      </w:r>
      <w:r w:rsidR="00102726">
        <w:rPr>
          <w:rFonts w:ascii="Verdana" w:hAnsi="Verdana" w:eastAsia="Verdana" w:cs="Verdana"/>
          <w:color w:val="202122"/>
          <w:sz w:val="22"/>
          <w:szCs w:val="22"/>
        </w:rPr>
        <w:t xml:space="preserve">competitive </w:t>
      </w:r>
      <w:r w:rsidRPr="6188F91F">
        <w:rPr>
          <w:rFonts w:ascii="Verdana" w:hAnsi="Verdana" w:eastAsia="Verdana" w:cs="Verdana"/>
          <w:color w:val="202122"/>
          <w:sz w:val="22"/>
          <w:szCs w:val="22"/>
        </w:rPr>
        <w:t>P</w:t>
      </w:r>
      <w:r w:rsidRPr="6188F91F">
        <w:rPr>
          <w:rFonts w:ascii="Verdana" w:hAnsi="Verdana" w:eastAsia="Verdana" w:cs="Verdana"/>
          <w:color w:val="202122"/>
          <w:sz w:val="22"/>
          <w:szCs w:val="22"/>
        </w:rPr>
        <w:t>ara</w:t>
      </w:r>
      <w:r w:rsidRPr="6188F91F">
        <w:rPr>
          <w:rFonts w:ascii="Verdana" w:hAnsi="Verdana" w:eastAsia="Verdana" w:cs="Verdana"/>
          <w:color w:val="202122"/>
          <w:sz w:val="22"/>
          <w:szCs w:val="22"/>
        </w:rPr>
        <w:t>-</w:t>
      </w:r>
      <w:r w:rsidRPr="6188F91F">
        <w:rPr>
          <w:rFonts w:ascii="Verdana" w:hAnsi="Verdana" w:eastAsia="Verdana" w:cs="Verdana"/>
          <w:color w:val="202122"/>
          <w:sz w:val="22"/>
          <w:szCs w:val="22"/>
        </w:rPr>
        <w:t xml:space="preserve">climbing, </w:t>
      </w:r>
      <w:r w:rsidR="00102726">
        <w:rPr>
          <w:rFonts w:ascii="Verdana" w:hAnsi="Verdana" w:eastAsia="Verdana" w:cs="Verdana"/>
          <w:color w:val="202122"/>
          <w:sz w:val="22"/>
          <w:szCs w:val="22"/>
        </w:rPr>
        <w:t xml:space="preserve">athletes climb 15 – 20m high walls of varying angles with plastic holds secured to the wall to create routes. The routes athletes climb are unique for each competition. Route setters will design the climbs specifically for each sport class. Athletes climb with a rope attached to their harness and anchored to two places on the wall to minimise how far they fall and swing when they come off the wall. This ensures high safety for competitors. </w:t>
      </w:r>
    </w:p>
    <w:p w:rsidR="00102726" w:rsidP="6188F91F" w:rsidRDefault="00102726" w14:paraId="7A83EE13" w14:textId="65DA4288">
      <w:pPr>
        <w:pStyle w:val="NormalWeb"/>
        <w:shd w:val="clear" w:color="auto" w:fill="FFFFFF" w:themeFill="accent3"/>
        <w:spacing w:before="120" w:beforeAutospacing="0" w:after="240" w:afterAutospacing="0" w:line="240" w:lineRule="auto"/>
        <w:rPr>
          <w:rFonts w:ascii="Verdana" w:hAnsi="Verdana" w:eastAsia="Verdana" w:cs="Verdana"/>
          <w:color w:val="202122"/>
          <w:sz w:val="22"/>
          <w:szCs w:val="22"/>
        </w:rPr>
      </w:pPr>
      <w:r>
        <w:rPr>
          <w:rFonts w:ascii="Verdana" w:hAnsi="Verdana" w:eastAsia="Verdana" w:cs="Verdana"/>
          <w:color w:val="202122"/>
          <w:sz w:val="22"/>
          <w:szCs w:val="22"/>
        </w:rPr>
        <w:t xml:space="preserve">The goal is to achieve the highest point possible in a single attempt, with a maximum of 6 minutes for each route. Climbers will climb 2 qualification routes, and a finals route is climbed by the top qualifiers. Scoring is based on the highest </w:t>
      </w:r>
      <w:r w:rsidR="00A00039">
        <w:rPr>
          <w:rFonts w:ascii="Verdana" w:hAnsi="Verdana" w:eastAsia="Verdana" w:cs="Verdana"/>
          <w:color w:val="202122"/>
          <w:sz w:val="22"/>
          <w:szCs w:val="22"/>
        </w:rPr>
        <w:t>point reached on the climbing wall</w:t>
      </w:r>
      <w:r>
        <w:rPr>
          <w:rFonts w:ascii="Verdana" w:hAnsi="Verdana" w:eastAsia="Verdana" w:cs="Verdana"/>
          <w:color w:val="202122"/>
          <w:sz w:val="22"/>
          <w:szCs w:val="22"/>
        </w:rPr>
        <w:t xml:space="preserve">. In qualifications, climbers view their routes on a pre-recorded video and can watch other athletes climb. In the final, athletes cannot watch other climbers competing and only preview the route briefly. In the event of a tie in height, countback to qualification rankings and then time taken to complete the attempt are used to determine the final ranking. </w:t>
      </w:r>
    </w:p>
    <w:p w:rsidRPr="00E70DC8" w:rsidR="00146975" w:rsidP="6188F91F" w:rsidRDefault="00102726" w14:paraId="4824E385" w14:textId="725686D0">
      <w:pPr>
        <w:pStyle w:val="NormalWeb"/>
        <w:shd w:val="clear" w:color="auto" w:fill="FFFFFF" w:themeFill="accent3"/>
        <w:spacing w:before="120" w:beforeAutospacing="0" w:after="240" w:afterAutospacing="0" w:line="240" w:lineRule="auto"/>
        <w:rPr>
          <w:rFonts w:ascii="Verdana" w:hAnsi="Verdana" w:eastAsia="Verdana" w:cs="Verdana"/>
          <w:color w:val="202122"/>
          <w:sz w:val="22"/>
          <w:szCs w:val="22"/>
        </w:rPr>
      </w:pPr>
      <w:r>
        <w:rPr>
          <w:rFonts w:ascii="Verdana" w:hAnsi="Verdana" w:eastAsia="Verdana" w:cs="Verdana"/>
          <w:color w:val="202122"/>
          <w:sz w:val="22"/>
          <w:szCs w:val="22"/>
        </w:rPr>
        <w:t xml:space="preserve">Competitors may use a variety of equipment to assist them to climb, including prosthetics and specialised harnesses. Athletes with visual impairment use radio communication with a sight guide to assist with navigation on the climbing wall. </w:t>
      </w:r>
    </w:p>
    <w:p w:rsidRPr="00E70DC8" w:rsidR="00146975" w:rsidP="00146975" w:rsidRDefault="00146975" w14:paraId="4A394A05" w14:textId="77777777">
      <w:pPr>
        <w:pStyle w:val="Heading2"/>
        <w:rPr>
          <w:color w:val="auto"/>
        </w:rPr>
      </w:pPr>
      <w:r w:rsidRPr="00E70DC8">
        <w:rPr>
          <w:color w:val="auto"/>
        </w:rPr>
        <w:t>Who can compete?</w:t>
      </w:r>
    </w:p>
    <w:p w:rsidRPr="00E70DC8" w:rsidR="00146975" w:rsidP="00146975" w:rsidRDefault="00146975" w14:paraId="12D98074" w14:textId="3FB6ECB7">
      <w:pPr>
        <w:pStyle w:val="BodyText"/>
        <w:rPr>
          <w:color w:val="auto"/>
          <w:sz w:val="22"/>
          <w:szCs w:val="22"/>
        </w:rPr>
      </w:pPr>
      <w:r w:rsidRPr="00E70DC8">
        <w:rPr>
          <w:color w:val="auto"/>
          <w:sz w:val="22"/>
          <w:szCs w:val="22"/>
        </w:rPr>
        <w:t>Para</w:t>
      </w:r>
      <w:r w:rsidRPr="00E70DC8">
        <w:rPr>
          <w:color w:val="auto"/>
          <w:sz w:val="22"/>
          <w:szCs w:val="22"/>
        </w:rPr>
        <w:t>-</w:t>
      </w:r>
      <w:r w:rsidR="0003656B">
        <w:rPr>
          <w:color w:val="auto"/>
          <w:sz w:val="22"/>
          <w:szCs w:val="22"/>
        </w:rPr>
        <w:t>C</w:t>
      </w:r>
      <w:r w:rsidR="0003656B">
        <w:rPr>
          <w:color w:val="auto"/>
          <w:sz w:val="22"/>
          <w:szCs w:val="22"/>
        </w:rPr>
        <w:t>limbing</w:t>
      </w:r>
      <w:r w:rsidRPr="00E70DC8">
        <w:rPr>
          <w:color w:val="auto"/>
          <w:sz w:val="22"/>
          <w:szCs w:val="22"/>
        </w:rPr>
        <w:t xml:space="preserve"> is open to athletes with a physical or vision impairment. Athletes are required to submit medical reports and meet the minimum impairment criteria in order to compete.</w:t>
      </w:r>
    </w:p>
    <w:p w:rsidRPr="00E70DC8" w:rsidR="00B66AE6" w:rsidP="00146975" w:rsidRDefault="00B66AE6" w14:paraId="6BB250DE" w14:textId="4588E915">
      <w:pPr>
        <w:rPr>
          <w:color w:val="auto"/>
        </w:rPr>
      </w:pPr>
    </w:p>
    <w:tbl>
      <w:tblPr>
        <w:tblStyle w:val="TableGrid"/>
        <w:tblW w:w="0" w:type="auto"/>
        <w:tblBorders>
          <w:top w:val="none" w:color="auto" w:sz="0" w:space="0"/>
          <w:left w:val="none" w:color="auto" w:sz="0" w:space="0"/>
          <w:bottom w:val="single" w:color="808080" w:themeColor="accent3" w:themeShade="80" w:sz="4" w:space="0"/>
          <w:right w:val="none" w:color="auto" w:sz="0" w:space="0"/>
          <w:insideH w:val="single" w:color="808080" w:themeColor="accent3" w:themeShade="80" w:sz="4" w:space="0"/>
          <w:insideV w:val="single" w:color="808080" w:themeColor="accent3" w:themeShade="80" w:sz="4" w:space="0"/>
        </w:tblBorders>
        <w:tblCellMar>
          <w:top w:w="57" w:type="dxa"/>
          <w:left w:w="57" w:type="dxa"/>
          <w:bottom w:w="57" w:type="dxa"/>
          <w:right w:w="57" w:type="dxa"/>
        </w:tblCellMar>
        <w:tblLook w:val="04A0" w:firstRow="1" w:lastRow="0" w:firstColumn="1" w:lastColumn="0" w:noHBand="0" w:noVBand="1"/>
      </w:tblPr>
      <w:tblGrid>
        <w:gridCol w:w="2835"/>
        <w:gridCol w:w="3558"/>
        <w:gridCol w:w="4073"/>
      </w:tblGrid>
      <w:tr w:rsidRPr="00E70DC8" w:rsidR="00E70DC8" w:rsidTr="6188F91F" w14:paraId="24A11321" w14:textId="77777777">
        <w:trPr>
          <w:cantSplit/>
          <w:tblHeader/>
        </w:trPr>
        <w:tc>
          <w:tcPr>
            <w:tcW w:w="2835" w:type="dxa"/>
          </w:tcPr>
          <w:p w:rsidRPr="00E70DC8" w:rsidR="00146975" w:rsidP="0032598E" w:rsidRDefault="00146975" w14:paraId="22A9F2B6" w14:textId="77777777">
            <w:pPr>
              <w:pStyle w:val="TableHeading"/>
              <w:rPr>
                <w:color w:val="auto"/>
                <w:sz w:val="22"/>
                <w:szCs w:val="22"/>
              </w:rPr>
            </w:pPr>
            <w:r w:rsidRPr="00E70DC8">
              <w:rPr>
                <w:color w:val="auto"/>
                <w:sz w:val="22"/>
                <w:szCs w:val="22"/>
              </w:rPr>
              <w:t>Eligible impairments</w:t>
            </w:r>
          </w:p>
        </w:tc>
        <w:tc>
          <w:tcPr>
            <w:tcW w:w="3558" w:type="dxa"/>
          </w:tcPr>
          <w:p w:rsidRPr="00E70DC8" w:rsidR="00146975" w:rsidP="0032598E" w:rsidRDefault="00146975" w14:paraId="6CD0E923" w14:textId="77777777">
            <w:pPr>
              <w:pStyle w:val="TableHeading"/>
              <w:rPr>
                <w:color w:val="auto"/>
                <w:sz w:val="22"/>
                <w:szCs w:val="22"/>
              </w:rPr>
            </w:pPr>
            <w:r w:rsidRPr="00E70DC8">
              <w:rPr>
                <w:color w:val="auto"/>
                <w:sz w:val="22"/>
                <w:szCs w:val="22"/>
              </w:rPr>
              <w:t>Description</w:t>
            </w:r>
          </w:p>
        </w:tc>
        <w:tc>
          <w:tcPr>
            <w:tcW w:w="4073" w:type="dxa"/>
          </w:tcPr>
          <w:p w:rsidRPr="00E70DC8" w:rsidR="00146975" w:rsidP="0032598E" w:rsidRDefault="00146975" w14:paraId="258CC653" w14:textId="77777777">
            <w:pPr>
              <w:pStyle w:val="TableHeading"/>
              <w:rPr>
                <w:color w:val="auto"/>
                <w:sz w:val="22"/>
                <w:szCs w:val="22"/>
              </w:rPr>
            </w:pPr>
            <w:r w:rsidRPr="00E70DC8">
              <w:rPr>
                <w:color w:val="auto"/>
                <w:sz w:val="22"/>
                <w:szCs w:val="22"/>
              </w:rPr>
              <w:t>Minimum Impairment Criteria</w:t>
            </w:r>
          </w:p>
        </w:tc>
      </w:tr>
      <w:tr w:rsidRPr="00E70DC8" w:rsidR="00E70DC8" w:rsidTr="6188F91F" w14:paraId="30249435" w14:textId="77777777">
        <w:trPr>
          <w:cantSplit/>
        </w:trPr>
        <w:tc>
          <w:tcPr>
            <w:tcW w:w="2835" w:type="dxa"/>
          </w:tcPr>
          <w:p w:rsidRPr="00E70DC8" w:rsidR="00146975" w:rsidP="00146975" w:rsidRDefault="00146975" w14:paraId="52679C93" w14:textId="77777777">
            <w:pPr>
              <w:pStyle w:val="TableCopy"/>
            </w:pPr>
            <w:r w:rsidRPr="00E70DC8">
              <w:t>Loss of limbs</w:t>
            </w:r>
          </w:p>
        </w:tc>
        <w:tc>
          <w:tcPr>
            <w:tcW w:w="3558" w:type="dxa"/>
          </w:tcPr>
          <w:p w:rsidRPr="00E70DC8" w:rsidR="00146975" w:rsidP="00146975" w:rsidRDefault="00146975" w14:paraId="6BEE8718" w14:textId="77777777">
            <w:pPr>
              <w:pStyle w:val="TableCopy"/>
            </w:pPr>
            <w:r w:rsidRPr="00E70DC8">
              <w:t xml:space="preserve">Partial or complete absence of bones or joints due to </w:t>
            </w:r>
          </w:p>
          <w:p w:rsidRPr="00E70DC8" w:rsidR="00146975" w:rsidP="00146975" w:rsidRDefault="00146975" w14:paraId="38C19FCD" w14:textId="77777777">
            <w:pPr>
              <w:pStyle w:val="TableCopy"/>
            </w:pPr>
            <w:r w:rsidRPr="00E70DC8">
              <w:t>amputation or deficiency from birth.</w:t>
            </w:r>
          </w:p>
        </w:tc>
        <w:tc>
          <w:tcPr>
            <w:tcW w:w="4073" w:type="dxa"/>
            <w:vAlign w:val="center"/>
          </w:tcPr>
          <w:p w:rsidRPr="00E70DC8" w:rsidR="00146975" w:rsidP="00146975" w:rsidRDefault="00146975" w14:paraId="275BC897" w14:textId="1CD53ADE">
            <w:pPr>
              <w:rPr>
                <w:color w:val="auto"/>
                <w:sz w:val="22"/>
                <w:szCs w:val="22"/>
              </w:rPr>
            </w:pPr>
            <w:r w:rsidRPr="6188F91F">
              <w:rPr>
                <w:b/>
                <w:bCs/>
                <w:color w:val="auto"/>
                <w:sz w:val="22"/>
                <w:szCs w:val="22"/>
              </w:rPr>
              <w:t xml:space="preserve">Arm: </w:t>
            </w:r>
            <w:r w:rsidRPr="6188F91F" w:rsidR="49231853">
              <w:rPr>
                <w:color w:val="auto"/>
                <w:sz w:val="22"/>
                <w:szCs w:val="22"/>
              </w:rPr>
              <w:t xml:space="preserve">loss of </w:t>
            </w:r>
            <w:r w:rsidR="00102726">
              <w:rPr>
                <w:color w:val="auto"/>
                <w:sz w:val="22"/>
                <w:szCs w:val="22"/>
              </w:rPr>
              <w:t>6 knuckle</w:t>
            </w:r>
            <w:r w:rsidR="007F15B2">
              <w:rPr>
                <w:color w:val="auto"/>
                <w:sz w:val="22"/>
                <w:szCs w:val="22"/>
              </w:rPr>
              <w:t>s</w:t>
            </w:r>
            <w:r w:rsidR="00102726">
              <w:rPr>
                <w:color w:val="auto"/>
                <w:sz w:val="22"/>
                <w:szCs w:val="22"/>
              </w:rPr>
              <w:t xml:space="preserve"> in 1 or </w:t>
            </w:r>
            <w:r w:rsidR="007F15B2">
              <w:rPr>
                <w:color w:val="auto"/>
                <w:sz w:val="22"/>
                <w:szCs w:val="22"/>
              </w:rPr>
              <w:t>both</w:t>
            </w:r>
            <w:r w:rsidR="00102726">
              <w:rPr>
                <w:color w:val="auto"/>
                <w:sz w:val="22"/>
                <w:szCs w:val="22"/>
              </w:rPr>
              <w:t xml:space="preserve"> hands OR</w:t>
            </w:r>
            <w:r w:rsidRPr="6188F91F">
              <w:rPr>
                <w:color w:val="auto"/>
                <w:sz w:val="22"/>
                <w:szCs w:val="22"/>
              </w:rPr>
              <w:t xml:space="preserve"> shortened arm of similar length</w:t>
            </w:r>
          </w:p>
          <w:p w:rsidRPr="00E70DC8" w:rsidR="00146975" w:rsidP="00146975" w:rsidRDefault="00146975" w14:paraId="13D6BD30" w14:textId="618EB234">
            <w:pPr>
              <w:pStyle w:val="TableCopy"/>
            </w:pPr>
            <w:r w:rsidRPr="00E70DC8">
              <w:rPr>
                <w:b/>
                <w:bCs/>
              </w:rPr>
              <w:t>Leg:</w:t>
            </w:r>
            <w:r w:rsidRPr="00E70DC8">
              <w:t xml:space="preserve"> complete loss of one foot</w:t>
            </w:r>
            <w:r w:rsidR="00102726">
              <w:t xml:space="preserve"> from the ankle joint OR</w:t>
            </w:r>
            <w:r w:rsidRPr="00E70DC8">
              <w:t xml:space="preserve"> shortened leg of similar length.</w:t>
            </w:r>
          </w:p>
        </w:tc>
      </w:tr>
      <w:tr w:rsidRPr="00E70DC8" w:rsidR="00E70DC8" w:rsidTr="6188F91F" w14:paraId="680522C7" w14:textId="77777777">
        <w:trPr>
          <w:cantSplit/>
        </w:trPr>
        <w:tc>
          <w:tcPr>
            <w:tcW w:w="2835" w:type="dxa"/>
          </w:tcPr>
          <w:p w:rsidRPr="00E70DC8" w:rsidR="00146975" w:rsidP="00146975" w:rsidRDefault="00146975" w14:paraId="065690D2" w14:textId="77777777">
            <w:pPr>
              <w:pStyle w:val="TableCopy"/>
            </w:pPr>
            <w:r w:rsidRPr="00E70DC8">
              <w:lastRenderedPageBreak/>
              <w:t>Muscle weakness/Impaired muscle power</w:t>
            </w:r>
          </w:p>
        </w:tc>
        <w:tc>
          <w:tcPr>
            <w:tcW w:w="3558" w:type="dxa"/>
          </w:tcPr>
          <w:p w:rsidRPr="00E70DC8" w:rsidR="00146975" w:rsidP="00146975" w:rsidRDefault="00146975" w14:paraId="41FE7A6B" w14:textId="77777777">
            <w:pPr>
              <w:pStyle w:val="TableCopy"/>
            </w:pPr>
            <w:r w:rsidRPr="00E70DC8">
              <w:t xml:space="preserve">Muscle weakness or paralysis from conditions such as muscular dystrophy, multiple </w:t>
            </w:r>
          </w:p>
          <w:p w:rsidRPr="00E70DC8" w:rsidR="00146975" w:rsidP="00146975" w:rsidRDefault="00146975" w14:paraId="5AAB2234" w14:textId="77777777">
            <w:pPr>
              <w:pStyle w:val="TableCopy"/>
            </w:pPr>
            <w:r w:rsidRPr="00E70DC8">
              <w:t>sclerosis, nerve damage, spinal cord injury or other spinal condition.</w:t>
            </w:r>
          </w:p>
        </w:tc>
        <w:tc>
          <w:tcPr>
            <w:tcW w:w="4073" w:type="dxa"/>
          </w:tcPr>
          <w:p w:rsidRPr="00E70DC8" w:rsidR="00146975" w:rsidP="00146975" w:rsidRDefault="00146975" w14:paraId="724BFBBB" w14:textId="512BE692">
            <w:pPr>
              <w:pStyle w:val="TableCopy"/>
            </w:pPr>
            <w:r>
              <w:t>Loss of strength in at least one hip, knee, ankle</w:t>
            </w:r>
            <w:r>
              <w:t xml:space="preserve">, </w:t>
            </w:r>
            <w:r w:rsidR="00BC037C">
              <w:t>shoulder, elbow, wrist, hand or trunk, over a minimum of t</w:t>
            </w:r>
            <w:r w:rsidR="00382CD3">
              <w:t>wo muscles</w:t>
            </w:r>
            <w:r w:rsidR="00382CD3">
              <w:t>.</w:t>
            </w:r>
          </w:p>
        </w:tc>
      </w:tr>
      <w:tr w:rsidRPr="00E70DC8" w:rsidR="00E70DC8" w:rsidTr="6188F91F" w14:paraId="01EEE4C6" w14:textId="77777777">
        <w:trPr>
          <w:cantSplit/>
        </w:trPr>
        <w:tc>
          <w:tcPr>
            <w:tcW w:w="2835" w:type="dxa"/>
          </w:tcPr>
          <w:p w:rsidRPr="00E70DC8" w:rsidR="00146975" w:rsidP="00146975" w:rsidRDefault="00146975" w14:paraId="53FFBE0E" w14:textId="77777777">
            <w:pPr>
              <w:rPr>
                <w:color w:val="auto"/>
                <w:sz w:val="22"/>
                <w:szCs w:val="22"/>
              </w:rPr>
            </w:pPr>
            <w:r w:rsidRPr="00E70DC8">
              <w:rPr>
                <w:color w:val="auto"/>
                <w:sz w:val="22"/>
                <w:szCs w:val="22"/>
              </w:rPr>
              <w:t>Co-ordination impairments -Hypertonia,</w:t>
            </w:r>
          </w:p>
          <w:p w:rsidRPr="00E70DC8" w:rsidR="00146975" w:rsidP="00146975" w:rsidRDefault="00146975" w14:paraId="152AFD20" w14:textId="77777777">
            <w:pPr>
              <w:rPr>
                <w:color w:val="auto"/>
                <w:sz w:val="22"/>
                <w:szCs w:val="22"/>
              </w:rPr>
            </w:pPr>
            <w:r w:rsidRPr="00E70DC8">
              <w:rPr>
                <w:color w:val="auto"/>
                <w:sz w:val="22"/>
                <w:szCs w:val="22"/>
              </w:rPr>
              <w:t>Ataxia,</w:t>
            </w:r>
          </w:p>
          <w:p w:rsidRPr="00E70DC8" w:rsidR="00146975" w:rsidP="00146975" w:rsidRDefault="00146975" w14:paraId="37F214B5" w14:textId="52C1380F">
            <w:pPr>
              <w:pStyle w:val="TableCopy"/>
            </w:pPr>
            <w:r w:rsidRPr="00E70DC8">
              <w:t>Athetosis</w:t>
            </w:r>
          </w:p>
        </w:tc>
        <w:tc>
          <w:tcPr>
            <w:tcW w:w="3558" w:type="dxa"/>
          </w:tcPr>
          <w:p w:rsidRPr="00E70DC8" w:rsidR="00146975" w:rsidP="00146975" w:rsidRDefault="00146975" w14:paraId="5D112AB6" w14:textId="1654EE0A">
            <w:pPr>
              <w:pStyle w:val="TableCopy"/>
            </w:pPr>
            <w:r w:rsidRPr="00E70DC8">
              <w:t>Impairments from neurological conditions such as acquired brain injury, cerebral palsy</w:t>
            </w:r>
            <w:r w:rsidR="002D3D91">
              <w:t>,</w:t>
            </w:r>
            <w:r w:rsidRPr="00E70DC8">
              <w:t xml:space="preserve"> multiple sclerosis that affect co-ordination and smoothness of movement and balance.</w:t>
            </w:r>
          </w:p>
        </w:tc>
        <w:tc>
          <w:tcPr>
            <w:tcW w:w="4073" w:type="dxa"/>
          </w:tcPr>
          <w:p w:rsidRPr="00E70DC8" w:rsidR="00146975" w:rsidP="00146975" w:rsidRDefault="00146975" w14:paraId="76A0627A" w14:textId="4A152B8A">
            <w:pPr>
              <w:pStyle w:val="TableCopy"/>
            </w:pPr>
            <w:r w:rsidRPr="00E70DC8">
              <w:t>Co-ordination or movement difficulties in at least one arm or leg</w:t>
            </w:r>
            <w:r w:rsidR="005515AA">
              <w:t xml:space="preserve"> in climbing specific muscles.</w:t>
            </w:r>
          </w:p>
        </w:tc>
      </w:tr>
      <w:tr w:rsidRPr="00E70DC8" w:rsidR="00E70DC8" w:rsidTr="6188F91F" w14:paraId="4AACABFA" w14:textId="77777777">
        <w:trPr>
          <w:cantSplit/>
        </w:trPr>
        <w:tc>
          <w:tcPr>
            <w:tcW w:w="2835" w:type="dxa"/>
          </w:tcPr>
          <w:p w:rsidRPr="00E70DC8" w:rsidR="00146975" w:rsidP="00146975" w:rsidRDefault="00146975" w14:paraId="7838D896" w14:textId="3D106ACD">
            <w:pPr>
              <w:rPr>
                <w:color w:val="auto"/>
                <w:sz w:val="22"/>
                <w:szCs w:val="22"/>
              </w:rPr>
            </w:pPr>
            <w:r w:rsidRPr="00E70DC8">
              <w:rPr>
                <w:color w:val="auto"/>
                <w:sz w:val="22"/>
                <w:szCs w:val="22"/>
              </w:rPr>
              <w:t>Restricted joint movement</w:t>
            </w:r>
            <w:r w:rsidR="00BC037C">
              <w:rPr>
                <w:color w:val="auto"/>
                <w:sz w:val="22"/>
                <w:szCs w:val="22"/>
              </w:rPr>
              <w:t xml:space="preserve"> </w:t>
            </w:r>
            <w:r w:rsidRPr="00E70DC8">
              <w:rPr>
                <w:color w:val="auto"/>
                <w:sz w:val="22"/>
                <w:szCs w:val="22"/>
              </w:rPr>
              <w:t>/ Impaired passive range</w:t>
            </w:r>
          </w:p>
        </w:tc>
        <w:tc>
          <w:tcPr>
            <w:tcW w:w="3558" w:type="dxa"/>
            <w:vAlign w:val="center"/>
          </w:tcPr>
          <w:p w:rsidRPr="00E70DC8" w:rsidR="00146975" w:rsidP="00146975" w:rsidRDefault="00146975" w14:paraId="37D9E6A2" w14:textId="7FF04D1C">
            <w:pPr>
              <w:pStyle w:val="TableCopy"/>
            </w:pPr>
            <w:r w:rsidRPr="00E70DC8">
              <w:t>Restricted movement or tightness in a joint/s from conditions such as joint fusions and other restricting conditions.</w:t>
            </w:r>
          </w:p>
        </w:tc>
        <w:tc>
          <w:tcPr>
            <w:tcW w:w="4073" w:type="dxa"/>
          </w:tcPr>
          <w:p w:rsidRPr="00E70DC8" w:rsidR="00146975" w:rsidP="00146975" w:rsidRDefault="00146975" w14:paraId="3D719D4F" w14:textId="533CA07E">
            <w:pPr>
              <w:pStyle w:val="TableCopy"/>
            </w:pPr>
            <w:r>
              <w:t>Joint movement restrictions in at least one</w:t>
            </w:r>
            <w:r w:rsidR="00BC037C">
              <w:t xml:space="preserve"> joint that affects climbing in at least one arm or leg, including</w:t>
            </w:r>
            <w:r>
              <w:t xml:space="preserve"> hip, knee, ankle,</w:t>
            </w:r>
            <w:r w:rsidR="0B025EA4">
              <w:t xml:space="preserve"> trunk</w:t>
            </w:r>
            <w:r w:rsidR="00BC037C">
              <w:t xml:space="preserve">, neck, </w:t>
            </w:r>
            <w:r>
              <w:t xml:space="preserve">shoulder, </w:t>
            </w:r>
            <w:r w:rsidR="00BC037C">
              <w:t>elbow, wrist or hand</w:t>
            </w:r>
            <w:r w:rsidRPr="00E70DC8" w:rsidR="001B2D43">
              <w:t xml:space="preserve"> </w:t>
            </w:r>
          </w:p>
        </w:tc>
      </w:tr>
      <w:tr w:rsidR="6188F91F" w:rsidTr="6188F91F" w14:paraId="53E56DBC" w14:textId="77777777">
        <w:trPr>
          <w:cantSplit/>
          <w:trHeight w:val="300"/>
        </w:trPr>
        <w:tc>
          <w:tcPr>
            <w:tcW w:w="2835" w:type="dxa"/>
          </w:tcPr>
          <w:p w:rsidR="7FA3666A" w:rsidP="6188F91F" w:rsidRDefault="7FA3666A" w14:paraId="180CDB69" w14:textId="001C67E4">
            <w:pPr>
              <w:rPr>
                <w:color w:val="auto"/>
                <w:sz w:val="22"/>
                <w:szCs w:val="22"/>
              </w:rPr>
            </w:pPr>
            <w:r w:rsidRPr="6188F91F">
              <w:rPr>
                <w:color w:val="auto"/>
                <w:sz w:val="22"/>
                <w:szCs w:val="22"/>
              </w:rPr>
              <w:t>Leg length difference</w:t>
            </w:r>
          </w:p>
        </w:tc>
        <w:tc>
          <w:tcPr>
            <w:tcW w:w="3558" w:type="dxa"/>
            <w:vAlign w:val="center"/>
          </w:tcPr>
          <w:p w:rsidR="7E9C5038" w:rsidP="6188F91F" w:rsidRDefault="7E9C5038" w14:paraId="1358036E" w14:textId="3262FC2E">
            <w:pPr>
              <w:pStyle w:val="TableCopy"/>
            </w:pPr>
            <w:r w:rsidRPr="6188F91F">
              <w:t>Significant difference in leg length due to a deficiency at birth or trauma.</w:t>
            </w:r>
          </w:p>
        </w:tc>
        <w:tc>
          <w:tcPr>
            <w:tcW w:w="4073" w:type="dxa"/>
          </w:tcPr>
          <w:p w:rsidR="7E9C5038" w:rsidP="6188F91F" w:rsidRDefault="7E9C5038" w14:paraId="10E21326" w14:textId="5903E589">
            <w:pPr>
              <w:rPr>
                <w:rFonts w:cs="Arial"/>
                <w:color w:val="auto"/>
                <w:sz w:val="22"/>
                <w:szCs w:val="22"/>
              </w:rPr>
            </w:pPr>
            <w:r w:rsidRPr="6188F91F">
              <w:rPr>
                <w:rFonts w:cs="Arial"/>
                <w:color w:val="auto"/>
                <w:sz w:val="22"/>
                <w:szCs w:val="22"/>
              </w:rPr>
              <w:t>Loss of length must be</w:t>
            </w:r>
            <w:r w:rsidR="00BC037C">
              <w:rPr>
                <w:rFonts w:cs="Arial"/>
                <w:color w:val="auto"/>
                <w:sz w:val="22"/>
                <w:szCs w:val="22"/>
              </w:rPr>
              <w:t xml:space="preserve"> a minimum of 20% compared to the longer leg</w:t>
            </w:r>
          </w:p>
        </w:tc>
      </w:tr>
      <w:tr w:rsidR="6188F91F" w:rsidTr="6188F91F" w14:paraId="76E9F745" w14:textId="77777777">
        <w:trPr>
          <w:cantSplit/>
          <w:trHeight w:val="300"/>
        </w:trPr>
        <w:tc>
          <w:tcPr>
            <w:tcW w:w="2835" w:type="dxa"/>
          </w:tcPr>
          <w:p w:rsidR="4F52D282" w:rsidP="6188F91F" w:rsidRDefault="4F52D282" w14:paraId="263A63BB" w14:textId="6E288785">
            <w:pPr>
              <w:rPr>
                <w:color w:val="auto"/>
                <w:sz w:val="22"/>
                <w:szCs w:val="22"/>
              </w:rPr>
            </w:pPr>
            <w:r w:rsidRPr="6188F91F">
              <w:rPr>
                <w:color w:val="auto"/>
                <w:sz w:val="22"/>
                <w:szCs w:val="22"/>
              </w:rPr>
              <w:t>Short stature</w:t>
            </w:r>
          </w:p>
        </w:tc>
        <w:tc>
          <w:tcPr>
            <w:tcW w:w="3558" w:type="dxa"/>
            <w:vAlign w:val="center"/>
          </w:tcPr>
          <w:p w:rsidR="3125F449" w:rsidP="6188F91F" w:rsidRDefault="3125F449" w14:paraId="78D42503" w14:textId="00D3C482">
            <w:pPr>
              <w:pStyle w:val="TableCopy"/>
            </w:pPr>
            <w:r w:rsidRPr="6188F91F">
              <w:t>Reduced standing height and limb length from conditions such as achondroplasia or other conditions that affect growth.</w:t>
            </w:r>
          </w:p>
        </w:tc>
        <w:tc>
          <w:tcPr>
            <w:tcW w:w="4073" w:type="dxa"/>
          </w:tcPr>
          <w:p w:rsidR="4E7C1AAE" w:rsidP="6188F91F" w:rsidRDefault="4E7C1AAE" w14:paraId="5C1BAC61" w14:textId="72E53A47">
            <w:pPr>
              <w:rPr>
                <w:rFonts w:cs="Arial"/>
                <w:color w:val="auto"/>
                <w:sz w:val="22"/>
                <w:szCs w:val="22"/>
              </w:rPr>
            </w:pPr>
            <w:r w:rsidRPr="6188F91F">
              <w:rPr>
                <w:rFonts w:cs="Arial"/>
                <w:color w:val="auto"/>
                <w:sz w:val="22"/>
                <w:szCs w:val="22"/>
              </w:rPr>
              <w:t>Standing height for males and females must be less than or equal to 140cm.</w:t>
            </w:r>
          </w:p>
        </w:tc>
      </w:tr>
      <w:tr w:rsidRPr="00E70DC8" w:rsidR="00E70DC8" w:rsidTr="6188F91F" w14:paraId="7ABCB156" w14:textId="77777777">
        <w:trPr>
          <w:cantSplit/>
        </w:trPr>
        <w:tc>
          <w:tcPr>
            <w:tcW w:w="2835" w:type="dxa"/>
          </w:tcPr>
          <w:p w:rsidRPr="00E70DC8" w:rsidR="00146975" w:rsidP="00146975" w:rsidRDefault="00146975" w14:paraId="5D1FFA40" w14:textId="04A6D128">
            <w:pPr>
              <w:rPr>
                <w:color w:val="auto"/>
                <w:sz w:val="22"/>
                <w:szCs w:val="22"/>
              </w:rPr>
            </w:pPr>
            <w:r w:rsidRPr="00E70DC8">
              <w:rPr>
                <w:color w:val="auto"/>
                <w:sz w:val="22"/>
                <w:szCs w:val="22"/>
              </w:rPr>
              <w:t>Vision Impairment</w:t>
            </w:r>
          </w:p>
        </w:tc>
        <w:tc>
          <w:tcPr>
            <w:tcW w:w="3558" w:type="dxa"/>
            <w:vAlign w:val="center"/>
          </w:tcPr>
          <w:p w:rsidRPr="00E70DC8" w:rsidR="00146975" w:rsidP="00146975" w:rsidRDefault="00146975" w14:paraId="2ED06256" w14:textId="65D0718C">
            <w:pPr>
              <w:pStyle w:val="TableCopy"/>
            </w:pPr>
            <w:r w:rsidRPr="00E70DC8">
              <w:rPr>
                <w:rFonts w:cs="Verdana"/>
              </w:rPr>
              <w:t>Impairment of the eye structure, optic nerves or pathways, or vision area of the brain, resulting in a loss of vision in both eyes. Caused by conditions such as albinism, macular degeneration, macular or cone rod dystrophy and retinitis pigmentosa.</w:t>
            </w:r>
          </w:p>
        </w:tc>
        <w:tc>
          <w:tcPr>
            <w:tcW w:w="4073" w:type="dxa"/>
          </w:tcPr>
          <w:p w:rsidRPr="00E70DC8" w:rsidR="00146975" w:rsidP="00146975" w:rsidRDefault="00146975" w14:paraId="4A3658B1" w14:textId="77777777">
            <w:pPr>
              <w:widowControl w:val="0"/>
              <w:suppressAutoHyphens/>
              <w:autoSpaceDE w:val="0"/>
              <w:autoSpaceDN w:val="0"/>
              <w:adjustRightInd w:val="0"/>
              <w:spacing w:before="120" w:after="120"/>
              <w:textAlignment w:val="center"/>
              <w:rPr>
                <w:rFonts w:cs="Arial"/>
                <w:color w:val="auto"/>
                <w:sz w:val="22"/>
                <w:szCs w:val="22"/>
              </w:rPr>
            </w:pPr>
            <w:r w:rsidRPr="00E70DC8">
              <w:rPr>
                <w:rFonts w:cs="Arial"/>
                <w:color w:val="auto"/>
                <w:sz w:val="22"/>
                <w:szCs w:val="22"/>
              </w:rPr>
              <w:t>Visual acuity loss in both eyes (how far they can see) with best corrected vision. Vision is less than or equal to 6/60 (log MAR 1.00); or</w:t>
            </w:r>
          </w:p>
          <w:p w:rsidRPr="00E70DC8" w:rsidR="00146975" w:rsidP="00146975" w:rsidRDefault="00146975" w14:paraId="0B59451A" w14:textId="6F2DA575">
            <w:pPr>
              <w:pStyle w:val="TableCopy"/>
            </w:pPr>
            <w:r>
              <w:t>Visual field restriction in both eyes (how wide they can see) of less than 40 degrees diameter with best corrected vision.</w:t>
            </w:r>
          </w:p>
        </w:tc>
      </w:tr>
    </w:tbl>
    <w:p w:rsidRPr="00E70DC8" w:rsidR="00146975" w:rsidP="00146975" w:rsidRDefault="00146975" w14:paraId="5FE9AD4B" w14:textId="77777777">
      <w:pPr>
        <w:rPr>
          <w:color w:val="auto"/>
        </w:rPr>
      </w:pPr>
    </w:p>
    <w:p w:rsidR="004A701C" w:rsidP="6188F91F" w:rsidRDefault="004A701C" w14:paraId="148E5D12" w14:textId="77777777">
      <w:pPr>
        <w:rPr>
          <w:b w:val="1"/>
          <w:bCs w:val="1"/>
          <w:color w:val="auto"/>
          <w:sz w:val="28"/>
          <w:szCs w:val="28"/>
        </w:rPr>
      </w:pPr>
    </w:p>
    <w:p w:rsidR="7E372CB3" w:rsidP="7E372CB3" w:rsidRDefault="7E372CB3" w14:paraId="647DAF08" w14:textId="014F608E">
      <w:pPr>
        <w:rPr>
          <w:b w:val="1"/>
          <w:bCs w:val="1"/>
          <w:color w:val="auto"/>
          <w:sz w:val="28"/>
          <w:szCs w:val="28"/>
        </w:rPr>
      </w:pPr>
    </w:p>
    <w:p w:rsidR="7E372CB3" w:rsidP="7E372CB3" w:rsidRDefault="7E372CB3" w14:paraId="696A737A" w14:textId="1380849F">
      <w:pPr>
        <w:rPr>
          <w:b w:val="1"/>
          <w:bCs w:val="1"/>
          <w:color w:val="auto"/>
          <w:sz w:val="28"/>
          <w:szCs w:val="28"/>
        </w:rPr>
      </w:pPr>
    </w:p>
    <w:p w:rsidR="7E372CB3" w:rsidP="7E372CB3" w:rsidRDefault="7E372CB3" w14:paraId="206BC34F" w14:textId="667F1A91">
      <w:pPr>
        <w:rPr>
          <w:b w:val="1"/>
          <w:bCs w:val="1"/>
          <w:color w:val="auto"/>
          <w:sz w:val="28"/>
          <w:szCs w:val="28"/>
        </w:rPr>
      </w:pPr>
    </w:p>
    <w:p w:rsidR="004A701C" w:rsidP="6188F91F" w:rsidRDefault="004A701C" w14:paraId="5E303079" w14:textId="77777777">
      <w:pPr>
        <w:rPr>
          <w:b/>
          <w:bCs/>
          <w:color w:val="auto"/>
          <w:sz w:val="28"/>
          <w:szCs w:val="28"/>
        </w:rPr>
      </w:pPr>
    </w:p>
    <w:p w:rsidRPr="00E70DC8" w:rsidR="00146975" w:rsidP="6188F91F" w:rsidRDefault="00146975" w14:paraId="48DEAAE3" w14:textId="34954977">
      <w:pPr>
        <w:rPr>
          <w:b/>
          <w:bCs/>
          <w:color w:val="auto"/>
          <w:sz w:val="28"/>
          <w:szCs w:val="28"/>
        </w:rPr>
      </w:pPr>
      <w:r w:rsidRPr="6188F91F">
        <w:rPr>
          <w:b/>
          <w:bCs/>
          <w:color w:val="auto"/>
          <w:sz w:val="28"/>
          <w:szCs w:val="28"/>
        </w:rPr>
        <w:lastRenderedPageBreak/>
        <w:t>Para-</w:t>
      </w:r>
      <w:r w:rsidRPr="6188F91F" w:rsidR="0003656B">
        <w:rPr>
          <w:b/>
          <w:bCs/>
          <w:color w:val="auto"/>
          <w:sz w:val="28"/>
          <w:szCs w:val="28"/>
        </w:rPr>
        <w:t>Climbing</w:t>
      </w:r>
      <w:r w:rsidRPr="6188F91F">
        <w:rPr>
          <w:b/>
          <w:bCs/>
          <w:color w:val="auto"/>
          <w:sz w:val="28"/>
          <w:szCs w:val="28"/>
        </w:rPr>
        <w:t xml:space="preserve"> Sport Classes</w:t>
      </w:r>
    </w:p>
    <w:tbl>
      <w:tblPr>
        <w:tblStyle w:val="TableGrid"/>
        <w:tblW w:w="10490" w:type="dxa"/>
        <w:tblBorders>
          <w:top w:val="none" w:color="auto" w:sz="0" w:space="0"/>
          <w:left w:val="none" w:color="auto" w:sz="0" w:space="0"/>
          <w:bottom w:val="single" w:color="808080" w:themeColor="background1" w:themeShade="80" w:sz="4" w:space="0"/>
          <w:right w:val="none" w:color="auto" w:sz="0" w:space="0"/>
          <w:insideH w:val="single" w:color="808080" w:themeColor="background1" w:themeShade="80" w:sz="4" w:space="0"/>
          <w:insideV w:val="single" w:color="808080" w:themeColor="background1" w:themeShade="80" w:sz="4" w:space="0"/>
        </w:tblBorders>
        <w:tblCellMar>
          <w:top w:w="57" w:type="dxa"/>
          <w:left w:w="57" w:type="dxa"/>
          <w:bottom w:w="57" w:type="dxa"/>
          <w:right w:w="57" w:type="dxa"/>
        </w:tblCellMar>
        <w:tblLook w:val="04A0" w:firstRow="1" w:lastRow="0" w:firstColumn="1" w:lastColumn="0" w:noHBand="0" w:noVBand="1"/>
      </w:tblPr>
      <w:tblGrid>
        <w:gridCol w:w="2405"/>
        <w:gridCol w:w="8085"/>
      </w:tblGrid>
      <w:tr w:rsidRPr="00E70DC8" w:rsidR="00E70DC8" w:rsidTr="416C8801" w14:paraId="5630BDC3" w14:textId="77777777">
        <w:trPr>
          <w:tblHeader/>
        </w:trPr>
        <w:tc>
          <w:tcPr>
            <w:tcW w:w="2405" w:type="dxa"/>
            <w:tcMar/>
          </w:tcPr>
          <w:p w:rsidRPr="00E70DC8" w:rsidR="00146975" w:rsidP="416C8801" w:rsidRDefault="00146975" w14:paraId="214EA8C6" w14:textId="77777777">
            <w:pPr>
              <w:pStyle w:val="TableHeading"/>
              <w:rPr>
                <w:color w:val="auto"/>
                <w:sz w:val="22"/>
                <w:szCs w:val="22"/>
              </w:rPr>
            </w:pPr>
            <w:r w:rsidRPr="416C8801" w:rsidR="00146975">
              <w:rPr>
                <w:color w:val="auto"/>
                <w:sz w:val="22"/>
                <w:szCs w:val="22"/>
              </w:rPr>
              <w:t>Sport Class</w:t>
            </w:r>
          </w:p>
        </w:tc>
        <w:tc>
          <w:tcPr>
            <w:tcW w:w="8085" w:type="dxa"/>
            <w:tcMar/>
          </w:tcPr>
          <w:p w:rsidRPr="00E70DC8" w:rsidR="00146975" w:rsidP="416C8801" w:rsidRDefault="00146975" w14:paraId="61AD7364" w14:textId="77777777">
            <w:pPr>
              <w:pStyle w:val="TableHeading"/>
              <w:rPr>
                <w:color w:val="auto"/>
                <w:sz w:val="22"/>
                <w:szCs w:val="22"/>
              </w:rPr>
            </w:pPr>
            <w:r w:rsidRPr="416C8801" w:rsidR="00146975">
              <w:rPr>
                <w:color w:val="auto"/>
                <w:sz w:val="22"/>
                <w:szCs w:val="22"/>
              </w:rPr>
              <w:t>Description (Guide Only)</w:t>
            </w:r>
          </w:p>
        </w:tc>
      </w:tr>
      <w:tr w:rsidRPr="00E70DC8" w:rsidR="00E70DC8" w:rsidTr="416C8801" w14:paraId="61C3A113" w14:textId="77777777">
        <w:tc>
          <w:tcPr>
            <w:tcW w:w="10490" w:type="dxa"/>
            <w:gridSpan w:val="2"/>
            <w:tcMar/>
          </w:tcPr>
          <w:p w:rsidRPr="00E70DC8" w:rsidR="00146975" w:rsidP="0032598E" w:rsidRDefault="00146975" w14:paraId="26ECB40A" w14:textId="3EDC94D2">
            <w:pPr>
              <w:pStyle w:val="TableSubHeading"/>
              <w:rPr>
                <w:color w:val="auto"/>
              </w:rPr>
            </w:pPr>
            <w:r w:rsidRPr="00E70DC8">
              <w:rPr>
                <w:b w:val="0"/>
                <w:bCs w:val="0"/>
                <w:color w:val="auto"/>
              </w:rPr>
              <w:t>Athletes with a</w:t>
            </w:r>
            <w:r w:rsidRPr="00E70DC8">
              <w:rPr>
                <w:color w:val="auto"/>
              </w:rPr>
              <w:t xml:space="preserve"> Vision Impairment </w:t>
            </w:r>
          </w:p>
        </w:tc>
      </w:tr>
      <w:tr w:rsidRPr="00E70DC8" w:rsidR="00E70DC8" w:rsidTr="416C8801" w14:paraId="1FC6BA1E" w14:textId="77777777">
        <w:tc>
          <w:tcPr>
            <w:tcW w:w="2405" w:type="dxa"/>
            <w:tcMar/>
          </w:tcPr>
          <w:p w:rsidRPr="00E70DC8" w:rsidR="00146975" w:rsidP="0032598E" w:rsidRDefault="00C518E0" w14:paraId="29072DA5" w14:textId="79B1E687">
            <w:pPr>
              <w:pStyle w:val="TableCopy"/>
            </w:pPr>
            <w:r>
              <w:t>B</w:t>
            </w:r>
            <w:r w:rsidRPr="00E70DC8" w:rsidR="00146975">
              <w:t>1</w:t>
            </w:r>
          </w:p>
        </w:tc>
        <w:tc>
          <w:tcPr>
            <w:tcW w:w="8085" w:type="dxa"/>
            <w:tcMar/>
          </w:tcPr>
          <w:p w:rsidRPr="00E70DC8" w:rsidR="00146975" w:rsidP="0032598E" w:rsidRDefault="00146975" w14:paraId="136EE152" w14:textId="5BCE58CA">
            <w:pPr>
              <w:pStyle w:val="TableCopy"/>
            </w:pPr>
            <w:r>
              <w:t>Athletes w</w:t>
            </w:r>
            <w:r w:rsidR="001B2D43">
              <w:t>ho are blind</w:t>
            </w:r>
            <w:r w:rsidR="00BC037C">
              <w:t xml:space="preserve"> (visual acuity &lt;Lo</w:t>
            </w:r>
            <w:r w:rsidR="001B2D43">
              <w:t>g</w:t>
            </w:r>
            <w:r w:rsidR="00BC037C">
              <w:t>MAR 2.60)</w:t>
            </w:r>
            <w:r>
              <w:t xml:space="preserve">. </w:t>
            </w:r>
            <w:r w:rsidR="00BC037C">
              <w:t>Athletes must wear a blindfold for competition and use a sight</w:t>
            </w:r>
            <w:r w:rsidR="00224F31">
              <w:t>ed</w:t>
            </w:r>
            <w:r w:rsidR="00BC037C">
              <w:t xml:space="preserve"> guide for navigation while climbing.</w:t>
            </w:r>
          </w:p>
        </w:tc>
      </w:tr>
      <w:tr w:rsidRPr="00E70DC8" w:rsidR="00E70DC8" w:rsidTr="416C8801" w14:paraId="1EB90C9E" w14:textId="77777777">
        <w:tc>
          <w:tcPr>
            <w:tcW w:w="2405" w:type="dxa"/>
            <w:tcMar/>
          </w:tcPr>
          <w:p w:rsidRPr="00E70DC8" w:rsidR="00146975" w:rsidP="0032598E" w:rsidRDefault="00C518E0" w14:paraId="269DBEA7" w14:textId="32ACE9DD">
            <w:pPr>
              <w:pStyle w:val="TableCopy"/>
            </w:pPr>
            <w:r>
              <w:t>B</w:t>
            </w:r>
            <w:r w:rsidRPr="00E70DC8" w:rsidR="00146975">
              <w:t>2</w:t>
            </w:r>
          </w:p>
        </w:tc>
        <w:tc>
          <w:tcPr>
            <w:tcW w:w="8085" w:type="dxa"/>
            <w:tcMar/>
          </w:tcPr>
          <w:p w:rsidRPr="00E70DC8" w:rsidR="00146975" w:rsidP="0032598E" w:rsidRDefault="00146975" w14:paraId="0CA7DC3F" w14:textId="3A248308">
            <w:pPr>
              <w:pStyle w:val="TableCopy"/>
            </w:pPr>
            <w:r w:rsidRPr="6188F91F">
              <w:rPr>
                <w:rFonts w:cs="Verdana"/>
                <w:lang w:eastAsia="en-GB"/>
              </w:rPr>
              <w:t>Athletes who have very low vision in both eyes either in how far they can see (visual acuity &lt;2/60; LogMAR 1.5-2.6 inclusive) or how wide they can see (visual field &lt;10 degrees diameter).</w:t>
            </w:r>
            <w:r>
              <w:t xml:space="preserve"> </w:t>
            </w:r>
            <w:r w:rsidR="6A41AC3A">
              <w:t>A</w:t>
            </w:r>
            <w:r w:rsidR="00224F31">
              <w:t>thletes use a sighted guide for navigation while climbing.</w:t>
            </w:r>
          </w:p>
        </w:tc>
      </w:tr>
      <w:tr w:rsidRPr="00E70DC8" w:rsidR="00E70DC8" w:rsidTr="416C8801" w14:paraId="2955CB33" w14:textId="77777777">
        <w:trPr>
          <w:trHeight w:val="1246"/>
        </w:trPr>
        <w:tc>
          <w:tcPr>
            <w:tcW w:w="2405" w:type="dxa"/>
            <w:tcMar/>
          </w:tcPr>
          <w:p w:rsidRPr="00E70DC8" w:rsidR="00146975" w:rsidP="0032598E" w:rsidRDefault="00C518E0" w14:paraId="4CBFEB18" w14:textId="09DC4909">
            <w:pPr>
              <w:pStyle w:val="TableCopy"/>
            </w:pPr>
            <w:r>
              <w:t>B</w:t>
            </w:r>
            <w:r w:rsidRPr="00E70DC8" w:rsidR="00146975">
              <w:t>3</w:t>
            </w:r>
          </w:p>
        </w:tc>
        <w:tc>
          <w:tcPr>
            <w:tcW w:w="8085" w:type="dxa"/>
            <w:tcMar/>
          </w:tcPr>
          <w:p w:rsidRPr="00E70DC8" w:rsidR="00146975" w:rsidP="6188F91F" w:rsidRDefault="00146975" w14:paraId="79AAD261" w14:textId="2E7DAABD">
            <w:pPr>
              <w:pStyle w:val="TableCopy"/>
              <w:rPr>
                <w:lang w:eastAsia="en-GB"/>
              </w:rPr>
            </w:pPr>
            <w:r w:rsidRPr="64CD679E">
              <w:rPr>
                <w:rFonts w:cs="Verdana"/>
                <w:lang w:eastAsia="en-GB"/>
              </w:rPr>
              <w:t xml:space="preserve">Athletes who have low vision in both eyes, but more vision than </w:t>
            </w:r>
            <w:r w:rsidRPr="64CD679E" w:rsidR="3A14685F">
              <w:rPr>
                <w:rFonts w:cs="Verdana"/>
                <w:lang w:eastAsia="en-GB"/>
              </w:rPr>
              <w:t>B2 climbers</w:t>
            </w:r>
            <w:r w:rsidRPr="64CD679E">
              <w:rPr>
                <w:rFonts w:cs="Verdana"/>
                <w:lang w:eastAsia="en-GB"/>
              </w:rPr>
              <w:t>. Vision is affected either in how far they can see (visual</w:t>
            </w:r>
            <w:r w:rsidR="00724CDB">
              <w:rPr>
                <w:rFonts w:cs="Verdana"/>
                <w:lang w:eastAsia="en-GB"/>
              </w:rPr>
              <w:t xml:space="preserve"> </w:t>
            </w:r>
            <w:r w:rsidRPr="6188F91F" w:rsidR="00724CDB">
              <w:rPr>
                <w:rFonts w:cs="Verdana"/>
                <w:lang w:eastAsia="en-GB"/>
              </w:rPr>
              <w:t>acuity &lt;6/60; LogMAR 1-1.4 inclusive) or how wide they can see (visual field &lt; 40 degrees diameter).</w:t>
            </w:r>
            <w:r w:rsidR="00724CDB">
              <w:t xml:space="preserve"> A</w:t>
            </w:r>
            <w:r w:rsidR="0098020A">
              <w:t>thletes use a</w:t>
            </w:r>
            <w:r w:rsidR="00724CDB">
              <w:t xml:space="preserve"> sighted guide for navigation while climbing.</w:t>
            </w:r>
          </w:p>
        </w:tc>
      </w:tr>
    </w:tbl>
    <w:p w:rsidR="00E70DC8" w:rsidP="416C8801" w:rsidRDefault="00E70DC8" w14:paraId="718E1E4E" w14:textId="77777777">
      <w:pPr>
        <w:pStyle w:val="Heading2"/>
        <w:spacing w:line="240" w:lineRule="auto"/>
        <w:rPr>
          <w:color w:val="auto"/>
        </w:rPr>
      </w:pPr>
      <w:bookmarkStart w:name="_Hlk25244580" w:id="0"/>
    </w:p>
    <w:tbl>
      <w:tblPr>
        <w:tblStyle w:val="TableGrid"/>
        <w:tblpPr w:leftFromText="180" w:rightFromText="180" w:vertAnchor="text" w:horzAnchor="margin" w:tblpY="-193"/>
        <w:tblW w:w="10490" w:type="dxa"/>
        <w:tblBorders>
          <w:top w:val="none" w:color="auto" w:sz="0" w:space="0"/>
          <w:left w:val="none" w:color="auto" w:sz="0" w:space="0"/>
          <w:bottom w:val="single" w:color="808080" w:themeColor="accent3" w:themeShade="80" w:sz="4" w:space="0"/>
          <w:right w:val="none" w:color="auto" w:sz="0" w:space="0"/>
          <w:insideH w:val="single" w:color="808080" w:themeColor="accent3" w:themeShade="80" w:sz="4" w:space="0"/>
          <w:insideV w:val="single" w:color="808080" w:themeColor="accent3" w:themeShade="80" w:sz="4" w:space="0"/>
        </w:tblBorders>
        <w:tblCellMar>
          <w:top w:w="57" w:type="dxa"/>
          <w:left w:w="57" w:type="dxa"/>
          <w:bottom w:w="57" w:type="dxa"/>
          <w:right w:w="57" w:type="dxa"/>
        </w:tblCellMar>
        <w:tblLook w:val="04A0" w:firstRow="1" w:lastRow="0" w:firstColumn="1" w:lastColumn="0" w:noHBand="0" w:noVBand="1"/>
      </w:tblPr>
      <w:tblGrid>
        <w:gridCol w:w="2405"/>
        <w:gridCol w:w="8085"/>
      </w:tblGrid>
      <w:tr w:rsidRPr="00E70DC8" w:rsidR="004A701C" w:rsidTr="41442F61" w14:paraId="198CB25B" w14:textId="77777777">
        <w:tc>
          <w:tcPr>
            <w:tcW w:w="10490" w:type="dxa"/>
            <w:gridSpan w:val="2"/>
            <w:tcMar/>
          </w:tcPr>
          <w:p w:rsidRPr="00E70DC8" w:rsidR="004A701C" w:rsidP="00F644AE" w:rsidRDefault="004A701C" w14:paraId="5F24959E" w14:textId="77777777">
            <w:pPr>
              <w:pStyle w:val="TableSubHeading"/>
              <w:rPr>
                <w:color w:val="auto"/>
              </w:rPr>
            </w:pPr>
            <w:r w:rsidRPr="00E70DC8">
              <w:rPr>
                <w:b w:val="0"/>
                <w:bCs w:val="0"/>
                <w:color w:val="auto"/>
              </w:rPr>
              <w:t>Athletes with a</w:t>
            </w:r>
            <w:r w:rsidRPr="00E70DC8">
              <w:rPr>
                <w:color w:val="auto"/>
              </w:rPr>
              <w:t xml:space="preserve"> Physical Impairment</w:t>
            </w:r>
          </w:p>
        </w:tc>
      </w:tr>
      <w:tr w:rsidRPr="00E70DC8" w:rsidR="004A701C" w:rsidTr="41442F61" w14:paraId="7CE17829" w14:textId="77777777">
        <w:tc>
          <w:tcPr>
            <w:tcW w:w="2405" w:type="dxa"/>
            <w:tcMar/>
          </w:tcPr>
          <w:p w:rsidRPr="00E70DC8" w:rsidR="004A701C" w:rsidP="00F644AE" w:rsidRDefault="004A701C" w14:paraId="45A30C5F" w14:textId="77777777">
            <w:pPr>
              <w:pStyle w:val="TableCopy"/>
            </w:pPr>
            <w:r>
              <w:t>AU2</w:t>
            </w:r>
          </w:p>
        </w:tc>
        <w:tc>
          <w:tcPr>
            <w:tcW w:w="8085" w:type="dxa"/>
            <w:tcMar/>
          </w:tcPr>
          <w:p w:rsidRPr="00E70DC8" w:rsidR="004A701C" w:rsidP="00F644AE" w:rsidRDefault="004A701C" w14:paraId="1B1E8503" w14:textId="16C5ED36">
            <w:pPr>
              <w:pStyle w:val="TableCopy"/>
            </w:pPr>
            <w:r w:rsidR="61F94354">
              <w:rPr/>
              <w:t>Athletes have moderate arm impairment (muscle weakness, limb deficiency/loss) below the elbow of one arm</w:t>
            </w:r>
            <w:r w:rsidR="003D7E1E">
              <w:rPr/>
              <w:t xml:space="preserve"> and </w:t>
            </w:r>
            <w:r w:rsidR="61F94354">
              <w:rPr/>
              <w:t>do</w:t>
            </w:r>
            <w:r w:rsidR="61F94354">
              <w:rPr/>
              <w:t xml:space="preserve"> not have use of their wrist.</w:t>
            </w:r>
          </w:p>
        </w:tc>
      </w:tr>
      <w:tr w:rsidRPr="00E70DC8" w:rsidR="004A701C" w:rsidTr="41442F61" w14:paraId="5EE91ADE" w14:textId="77777777">
        <w:tc>
          <w:tcPr>
            <w:tcW w:w="2405" w:type="dxa"/>
            <w:tcMar/>
          </w:tcPr>
          <w:p w:rsidRPr="00E70DC8" w:rsidR="004A701C" w:rsidP="00F644AE" w:rsidRDefault="004A701C" w14:paraId="70CBC64F" w14:textId="77777777">
            <w:pPr>
              <w:pStyle w:val="TableCopy"/>
            </w:pPr>
            <w:r>
              <w:t>AU3</w:t>
            </w:r>
          </w:p>
        </w:tc>
        <w:tc>
          <w:tcPr>
            <w:tcW w:w="8085" w:type="dxa"/>
            <w:tcMar/>
          </w:tcPr>
          <w:p w:rsidRPr="00E70DC8" w:rsidR="004A701C" w:rsidP="00F644AE" w:rsidRDefault="004A701C" w14:paraId="5483C9FF" w14:textId="711D34EE">
            <w:pPr>
              <w:pStyle w:val="TableCopy"/>
            </w:pPr>
            <w:r w:rsidR="61F94354">
              <w:rPr/>
              <w:t xml:space="preserve">Athletes have </w:t>
            </w:r>
            <w:r w:rsidR="6024DB7E">
              <w:rPr/>
              <w:t xml:space="preserve">a </w:t>
            </w:r>
            <w:r w:rsidR="61F94354">
              <w:rPr/>
              <w:t>hand impairment</w:t>
            </w:r>
            <w:r w:rsidR="33A5F263">
              <w:rPr/>
              <w:t xml:space="preserve"> </w:t>
            </w:r>
            <w:r w:rsidR="33A5F263">
              <w:rPr/>
              <w:t>with</w:t>
            </w:r>
            <w:r w:rsidR="33A5F263">
              <w:rPr/>
              <w:t xml:space="preserve"> </w:t>
            </w:r>
            <w:r w:rsidR="61F94354">
              <w:rPr/>
              <w:t>multiple fingers absent or with reduced function / muscle weakness</w:t>
            </w:r>
            <w:r w:rsidR="3430BA6B">
              <w:rPr/>
              <w:t xml:space="preserve"> in one or both hands</w:t>
            </w:r>
            <w:r w:rsidR="61F94354">
              <w:rPr/>
              <w:t>.</w:t>
            </w:r>
          </w:p>
        </w:tc>
      </w:tr>
      <w:tr w:rsidRPr="00E70DC8" w:rsidR="004A701C" w:rsidTr="41442F61" w14:paraId="22868596" w14:textId="77777777">
        <w:tc>
          <w:tcPr>
            <w:tcW w:w="2405" w:type="dxa"/>
            <w:tcMar/>
          </w:tcPr>
          <w:p w:rsidRPr="00E70DC8" w:rsidR="004A701C" w:rsidP="00F644AE" w:rsidRDefault="004A701C" w14:paraId="2FB8B1AF" w14:textId="77777777">
            <w:pPr>
              <w:pStyle w:val="TableCopy"/>
            </w:pPr>
            <w:r>
              <w:t>AL1</w:t>
            </w:r>
          </w:p>
        </w:tc>
        <w:tc>
          <w:tcPr>
            <w:tcW w:w="8085" w:type="dxa"/>
            <w:tcMar/>
            <w:vAlign w:val="center"/>
          </w:tcPr>
          <w:p w:rsidRPr="00E70DC8" w:rsidR="004A701C" w:rsidP="00F644AE" w:rsidRDefault="004A701C" w14:paraId="5B8543CA" w14:textId="3656792A">
            <w:pPr>
              <w:pStyle w:val="TableCopy"/>
              <w:rPr>
                <w:lang w:eastAsia="en-GB"/>
              </w:rPr>
            </w:pPr>
            <w:r w:rsidR="61F94354">
              <w:rPr/>
              <w:t xml:space="preserve">Athletes have significant </w:t>
            </w:r>
            <w:r w:rsidR="70148A0C">
              <w:rPr/>
              <w:t xml:space="preserve">impairment in </w:t>
            </w:r>
            <w:r w:rsidR="61F94354">
              <w:rPr/>
              <w:t xml:space="preserve">both legs </w:t>
            </w:r>
            <w:r w:rsidR="57D92583">
              <w:rPr/>
              <w:t>that affects their</w:t>
            </w:r>
            <w:r w:rsidR="61F94354">
              <w:rPr/>
              <w:t xml:space="preserve"> climbing, </w:t>
            </w:r>
            <w:r w:rsidR="61F94354">
              <w:rPr/>
              <w:t>or limb deficiency/loss in both legs.</w:t>
            </w:r>
          </w:p>
        </w:tc>
      </w:tr>
      <w:tr w:rsidRPr="00E70DC8" w:rsidR="004A701C" w:rsidTr="41442F61" w14:paraId="50414C48" w14:textId="77777777">
        <w:tc>
          <w:tcPr>
            <w:tcW w:w="2405" w:type="dxa"/>
            <w:tcMar/>
          </w:tcPr>
          <w:p w:rsidRPr="00E70DC8" w:rsidR="004A701C" w:rsidP="00F644AE" w:rsidRDefault="004A701C" w14:paraId="1DBF7FDF" w14:textId="77777777">
            <w:pPr>
              <w:pStyle w:val="TableCopy"/>
            </w:pPr>
            <w:r>
              <w:t>AL2</w:t>
            </w:r>
          </w:p>
        </w:tc>
        <w:tc>
          <w:tcPr>
            <w:tcW w:w="8085" w:type="dxa"/>
            <w:tcMar/>
            <w:vAlign w:val="center"/>
          </w:tcPr>
          <w:p w:rsidRPr="00E70DC8" w:rsidR="004A701C" w:rsidP="00F644AE" w:rsidRDefault="004A701C" w14:paraId="56994036" w14:textId="67D79F5B">
            <w:pPr>
              <w:pStyle w:val="TableCopy"/>
            </w:pPr>
            <w:r w:rsidR="004A701C">
              <w:rPr/>
              <w:t xml:space="preserve">Athletes have limb deficiency/loss in one leg or </w:t>
            </w:r>
            <w:r w:rsidR="5F8F73ED">
              <w:rPr/>
              <w:t xml:space="preserve">a </w:t>
            </w:r>
            <w:r w:rsidR="004A701C">
              <w:rPr/>
              <w:t xml:space="preserve">leg length difference. </w:t>
            </w:r>
          </w:p>
        </w:tc>
      </w:tr>
      <w:tr w:rsidRPr="00E70DC8" w:rsidR="004A701C" w:rsidTr="41442F61" w14:paraId="323DC38D" w14:textId="77777777">
        <w:tc>
          <w:tcPr>
            <w:tcW w:w="2405" w:type="dxa"/>
            <w:tcMar/>
          </w:tcPr>
          <w:p w:rsidRPr="00E70DC8" w:rsidR="004A701C" w:rsidP="41442F61" w:rsidRDefault="004A701C" w14:paraId="741838E0" w14:textId="77777777">
            <w:pPr>
              <w:pStyle w:val="TableCopy"/>
              <w:rPr>
                <w:color w:val="auto"/>
              </w:rPr>
            </w:pPr>
            <w:r w:rsidRPr="41442F61" w:rsidR="004A701C">
              <w:rPr>
                <w:color w:val="auto"/>
              </w:rPr>
              <w:t>RP1</w:t>
            </w:r>
          </w:p>
        </w:tc>
        <w:tc>
          <w:tcPr>
            <w:tcW w:w="8085" w:type="dxa"/>
            <w:tcMar/>
            <w:vAlign w:val="center"/>
          </w:tcPr>
          <w:p w:rsidRPr="00E70DC8" w:rsidR="004A701C" w:rsidP="41442F61" w:rsidRDefault="004A701C" w14:paraId="604AD798" w14:textId="0D1B59DE">
            <w:pPr>
              <w:pStyle w:val="TableCopy"/>
              <w:rPr>
                <w:color w:val="auto"/>
              </w:rPr>
            </w:pPr>
            <w:r w:rsidRPr="41442F61" w:rsidR="004A701C">
              <w:rPr>
                <w:color w:val="auto"/>
              </w:rPr>
              <w:t xml:space="preserve">Athletes with </w:t>
            </w:r>
            <w:r w:rsidRPr="41442F61" w:rsidR="7D473F2F">
              <w:rPr>
                <w:color w:val="auto"/>
              </w:rPr>
              <w:t xml:space="preserve">significant </w:t>
            </w:r>
            <w:r w:rsidRPr="41442F61" w:rsidR="004A701C">
              <w:rPr>
                <w:color w:val="auto"/>
              </w:rPr>
              <w:t xml:space="preserve">impairments </w:t>
            </w:r>
            <w:r w:rsidRPr="41442F61" w:rsidR="58EA9457">
              <w:rPr>
                <w:color w:val="auto"/>
              </w:rPr>
              <w:t>in</w:t>
            </w:r>
            <w:r w:rsidRPr="41442F61" w:rsidR="004A701C">
              <w:rPr>
                <w:color w:val="auto"/>
              </w:rPr>
              <w:t xml:space="preserve"> at least </w:t>
            </w:r>
            <w:r w:rsidRPr="41442F61" w:rsidR="009F7C8A">
              <w:rPr>
                <w:color w:val="auto"/>
              </w:rPr>
              <w:t>two</w:t>
            </w:r>
            <w:r w:rsidRPr="41442F61" w:rsidR="004A701C">
              <w:rPr>
                <w:color w:val="auto"/>
              </w:rPr>
              <w:t xml:space="preserve"> limbs</w:t>
            </w:r>
            <w:r w:rsidRPr="41442F61" w:rsidR="009F7C8A">
              <w:rPr>
                <w:color w:val="auto"/>
              </w:rPr>
              <w:t>;</w:t>
            </w:r>
            <w:r w:rsidRPr="41442F61" w:rsidR="004A701C">
              <w:rPr>
                <w:color w:val="auto"/>
              </w:rPr>
              <w:t xml:space="preserve"> OR limb </w:t>
            </w:r>
            <w:r w:rsidRPr="41442F61" w:rsidR="6BA44A22">
              <w:rPr>
                <w:color w:val="auto"/>
              </w:rPr>
              <w:t>deficiency in one arm</w:t>
            </w:r>
            <w:r w:rsidRPr="41442F61" w:rsidR="004A701C">
              <w:rPr>
                <w:color w:val="auto"/>
              </w:rPr>
              <w:t xml:space="preserve"> </w:t>
            </w:r>
            <w:r w:rsidRPr="41442F61" w:rsidR="004A701C">
              <w:rPr>
                <w:color w:val="auto"/>
              </w:rPr>
              <w:t>through the elbow or above OR one arm has severely limited functional use</w:t>
            </w:r>
          </w:p>
        </w:tc>
      </w:tr>
      <w:tr w:rsidR="41442F61" w:rsidTr="41442F61" w14:paraId="157A0B4E">
        <w:trPr>
          <w:trHeight w:val="300"/>
        </w:trPr>
        <w:tc>
          <w:tcPr>
            <w:tcW w:w="2405" w:type="dxa"/>
            <w:tcBorders>
              <w:top w:val="nil"/>
              <w:left w:val="nil"/>
              <w:bottom w:val="single" w:color="808080" w:themeColor="accent3" w:themeShade="80" w:sz="8"/>
              <w:right w:val="single" w:color="808080" w:themeColor="accent3" w:themeShade="80" w:sz="8"/>
            </w:tcBorders>
            <w:tcMar>
              <w:top w:w="57" w:type="dxa"/>
              <w:left w:w="57" w:type="dxa"/>
              <w:bottom w:w="57" w:type="dxa"/>
              <w:right w:w="57" w:type="dxa"/>
            </w:tcMar>
            <w:vAlign w:val="top"/>
          </w:tcPr>
          <w:p w:rsidR="41442F61" w:rsidP="41442F61" w:rsidRDefault="41442F61" w14:paraId="6086F67E" w14:textId="63EFDB2D">
            <w:pPr>
              <w:spacing w:before="60" w:beforeAutospacing="off" w:after="60" w:afterAutospacing="off"/>
              <w:rPr>
                <w:rFonts w:ascii="Verdana" w:hAnsi="Verdana" w:eastAsia="Verdana" w:cs="Verdana"/>
                <w:color w:val="auto"/>
                <w:sz w:val="22"/>
                <w:szCs w:val="22"/>
                <w:lang w:val="en-US"/>
              </w:rPr>
            </w:pPr>
            <w:r w:rsidRPr="41442F61" w:rsidR="41442F61">
              <w:rPr>
                <w:rFonts w:ascii="Verdana" w:hAnsi="Verdana" w:eastAsia="Verdana" w:cs="Verdana"/>
                <w:color w:val="auto"/>
                <w:sz w:val="22"/>
                <w:szCs w:val="22"/>
                <w:lang w:val="en-US"/>
              </w:rPr>
              <w:t>RP2</w:t>
            </w:r>
          </w:p>
        </w:tc>
        <w:tc>
          <w:tcPr>
            <w:tcW w:w="8085" w:type="dxa"/>
            <w:tcBorders>
              <w:top w:val="nil"/>
              <w:left w:val="single" w:color="808080" w:themeColor="accent3" w:themeShade="80" w:sz="8"/>
              <w:bottom w:val="single" w:color="808080" w:themeColor="accent3" w:themeShade="80" w:sz="8"/>
              <w:right w:val="nil"/>
            </w:tcBorders>
            <w:tcMar>
              <w:top w:w="57" w:type="dxa"/>
              <w:left w:w="57" w:type="dxa"/>
              <w:bottom w:w="57" w:type="dxa"/>
              <w:right w:w="57" w:type="dxa"/>
            </w:tcMar>
            <w:vAlign w:val="center"/>
          </w:tcPr>
          <w:p w:rsidR="41442F61" w:rsidP="41442F61" w:rsidRDefault="41442F61" w14:paraId="363E96E6" w14:textId="353A770B">
            <w:pPr>
              <w:spacing w:before="0" w:beforeAutospacing="off" w:after="0" w:afterAutospacing="off" w:line="257" w:lineRule="auto"/>
              <w:rPr>
                <w:rFonts w:ascii="Verdana" w:hAnsi="Verdana" w:eastAsia="Verdana" w:cs="Verdana"/>
                <w:color w:val="auto"/>
                <w:sz w:val="22"/>
                <w:szCs w:val="22"/>
              </w:rPr>
            </w:pPr>
            <w:r w:rsidRPr="41442F61" w:rsidR="41442F61">
              <w:rPr>
                <w:rFonts w:ascii="Verdana" w:hAnsi="Verdana" w:eastAsia="Verdana" w:cs="Verdana"/>
                <w:color w:val="auto"/>
                <w:sz w:val="22"/>
                <w:szCs w:val="22"/>
              </w:rPr>
              <w:t>Athletes with moderate impairments across all eligible impairment types affecting the trunk and/or limbs</w:t>
            </w:r>
          </w:p>
        </w:tc>
      </w:tr>
      <w:tr w:rsidR="41442F61" w:rsidTr="41442F61" w14:paraId="0FF6633D">
        <w:trPr>
          <w:trHeight w:val="300"/>
        </w:trPr>
        <w:tc>
          <w:tcPr>
            <w:tcW w:w="2405" w:type="dxa"/>
            <w:tcBorders>
              <w:top w:val="nil"/>
              <w:left w:val="nil"/>
              <w:bottom w:val="single" w:color="808080" w:themeColor="accent3" w:themeShade="80" w:sz="8"/>
              <w:right w:val="single" w:color="808080" w:themeColor="accent3" w:themeShade="80" w:sz="8"/>
            </w:tcBorders>
            <w:tcMar>
              <w:top w:w="57" w:type="dxa"/>
              <w:left w:w="57" w:type="dxa"/>
              <w:bottom w:w="57" w:type="dxa"/>
              <w:right w:w="57" w:type="dxa"/>
            </w:tcMar>
            <w:vAlign w:val="top"/>
          </w:tcPr>
          <w:p w:rsidR="1B87A9A1" w:rsidP="41442F61" w:rsidRDefault="1B87A9A1" w14:paraId="77B2413D">
            <w:pPr>
              <w:pStyle w:val="TableCopy"/>
            </w:pPr>
            <w:r w:rsidR="1B87A9A1">
              <w:rPr/>
              <w:t>RP3</w:t>
            </w:r>
          </w:p>
          <w:p w:rsidR="41442F61" w:rsidP="41442F61" w:rsidRDefault="41442F61" w14:paraId="32976C6F" w14:textId="4FBB9FFD">
            <w:pPr>
              <w:pStyle w:val="Normal"/>
              <w:rPr>
                <w:rFonts w:ascii="Verdana" w:hAnsi="Verdana" w:eastAsia="Verdana" w:cs="Verdana"/>
                <w:color w:val="auto"/>
                <w:sz w:val="22"/>
                <w:szCs w:val="22"/>
                <w:lang w:val="en-US"/>
              </w:rPr>
            </w:pPr>
          </w:p>
        </w:tc>
        <w:tc>
          <w:tcPr>
            <w:tcW w:w="8085" w:type="dxa"/>
            <w:tcBorders>
              <w:top w:val="nil"/>
              <w:left w:val="single" w:color="808080" w:themeColor="accent3" w:themeShade="80" w:sz="8"/>
              <w:bottom w:val="single" w:color="808080" w:themeColor="accent3" w:themeShade="80" w:sz="8"/>
              <w:right w:val="nil"/>
            </w:tcBorders>
            <w:tcMar>
              <w:top w:w="57" w:type="dxa"/>
              <w:left w:w="57" w:type="dxa"/>
              <w:bottom w:w="57" w:type="dxa"/>
              <w:right w:w="57" w:type="dxa"/>
            </w:tcMar>
            <w:vAlign w:val="center"/>
          </w:tcPr>
          <w:p w:rsidR="1B87A9A1" w:rsidP="41442F61" w:rsidRDefault="1B87A9A1" w14:paraId="5E47734F" w14:textId="3DDC80D4">
            <w:pPr>
              <w:rPr>
                <w:color w:val="auto"/>
                <w:sz w:val="22"/>
                <w:szCs w:val="22"/>
              </w:rPr>
            </w:pPr>
            <w:r w:rsidRPr="41442F61" w:rsidR="1B87A9A1">
              <w:rPr>
                <w:color w:val="auto"/>
                <w:sz w:val="22"/>
                <w:szCs w:val="22"/>
              </w:rPr>
              <w:t xml:space="preserve">Athletes with mild impairments across all eligible impairment types affecting the trunk and/or at least 1 limb OR athletes </w:t>
            </w:r>
            <w:r w:rsidRPr="41442F61" w:rsidR="6ABBD0C4">
              <w:rPr>
                <w:color w:val="auto"/>
                <w:sz w:val="22"/>
                <w:szCs w:val="22"/>
              </w:rPr>
              <w:t xml:space="preserve">with </w:t>
            </w:r>
            <w:r w:rsidRPr="41442F61" w:rsidR="1B87A9A1">
              <w:rPr>
                <w:color w:val="auto"/>
                <w:sz w:val="22"/>
                <w:szCs w:val="22"/>
              </w:rPr>
              <w:t>short stature</w:t>
            </w:r>
            <w:r w:rsidRPr="41442F61" w:rsidR="4DEC3003">
              <w:rPr>
                <w:color w:val="auto"/>
                <w:sz w:val="22"/>
                <w:szCs w:val="22"/>
              </w:rPr>
              <w:t>.</w:t>
            </w:r>
          </w:p>
        </w:tc>
      </w:tr>
    </w:tbl>
    <w:p w:rsidR="004A701C" w:rsidP="41442F61" w:rsidRDefault="004A701C" w14:paraId="7BDFDDAF" w14:textId="7449D6AD">
      <w:pPr>
        <w:pStyle w:val="Normal"/>
      </w:pPr>
    </w:p>
    <w:tbl>
      <w:tblPr>
        <w:tblStyle w:val="TableGrid"/>
        <w:tblpPr w:leftFromText="180" w:rightFromText="180" w:vertAnchor="text" w:horzAnchor="margin" w:tblpY="-193"/>
        <w:tblW w:w="10490" w:type="dxa"/>
        <w:tblBorders>
          <w:top w:val="none" w:color="auto" w:sz="0" w:space="0"/>
          <w:left w:val="none" w:color="auto" w:sz="0" w:space="0"/>
          <w:bottom w:val="single" w:color="808080" w:themeColor="accent3" w:themeShade="80" w:sz="4" w:space="0"/>
          <w:right w:val="none" w:color="auto" w:sz="0" w:space="0"/>
          <w:insideH w:val="single" w:color="808080" w:themeColor="accent3" w:themeShade="80" w:sz="4" w:space="0"/>
          <w:insideV w:val="single" w:color="808080" w:themeColor="accent3" w:themeShade="80" w:sz="4" w:space="0"/>
        </w:tblBorders>
        <w:tblCellMar>
          <w:top w:w="57" w:type="dxa"/>
          <w:left w:w="57" w:type="dxa"/>
          <w:bottom w:w="57" w:type="dxa"/>
          <w:right w:w="57" w:type="dxa"/>
        </w:tblCellMar>
        <w:tblLook w:val="04A0" w:firstRow="1" w:lastRow="0" w:firstColumn="1" w:lastColumn="0" w:noHBand="0" w:noVBand="1"/>
      </w:tblPr>
      <w:tblGrid>
        <w:gridCol w:w="2405"/>
        <w:gridCol w:w="8085"/>
      </w:tblGrid>
      <w:tr w:rsidRPr="00E70DC8" w:rsidR="004A701C" w:rsidTr="41442F61" w14:paraId="7CE23510" w14:textId="77777777">
        <w:tc>
          <w:tcPr>
            <w:tcW w:w="2405" w:type="dxa"/>
            <w:tcMar/>
          </w:tcPr>
          <w:p w:rsidRPr="00E70DC8" w:rsidR="004A701C" w:rsidP="00F644AE" w:rsidRDefault="004A701C" w14:paraId="4FDF986D" w14:textId="77777777">
            <w:pPr>
              <w:pStyle w:val="TableCopy"/>
            </w:pPr>
            <w:r w:rsidRPr="00E70DC8">
              <w:t>Not Eligible (NE)</w:t>
            </w:r>
          </w:p>
        </w:tc>
        <w:tc>
          <w:tcPr>
            <w:tcW w:w="8085" w:type="dxa"/>
            <w:tcMar/>
          </w:tcPr>
          <w:p w:rsidRPr="00E70DC8" w:rsidR="004A701C" w:rsidP="00F644AE" w:rsidRDefault="004A701C" w14:paraId="4FE770E1" w14:textId="77777777">
            <w:pPr>
              <w:rPr>
                <w:color w:val="auto"/>
                <w:sz w:val="22"/>
                <w:szCs w:val="22"/>
              </w:rPr>
            </w:pPr>
            <w:r w:rsidRPr="6188F91F">
              <w:rPr>
                <w:color w:val="auto"/>
                <w:sz w:val="22"/>
                <w:szCs w:val="22"/>
              </w:rPr>
              <w:t xml:space="preserve">Athlete does not meet the minimum criteria </w:t>
            </w:r>
            <w:r>
              <w:rPr>
                <w:color w:val="auto"/>
                <w:sz w:val="22"/>
                <w:szCs w:val="22"/>
              </w:rPr>
              <w:t xml:space="preserve">or eligible impairment criteria </w:t>
            </w:r>
            <w:r w:rsidRPr="6188F91F">
              <w:rPr>
                <w:color w:val="auto"/>
                <w:sz w:val="22"/>
                <w:szCs w:val="22"/>
              </w:rPr>
              <w:t>for the Para</w:t>
            </w:r>
            <w:r>
              <w:rPr>
                <w:color w:val="auto"/>
                <w:sz w:val="22"/>
                <w:szCs w:val="22"/>
              </w:rPr>
              <w:t>-climbing</w:t>
            </w:r>
            <w:r w:rsidRPr="6188F91F">
              <w:rPr>
                <w:color w:val="auto"/>
                <w:sz w:val="22"/>
                <w:szCs w:val="22"/>
              </w:rPr>
              <w:t xml:space="preserve"> classes</w:t>
            </w:r>
            <w:r>
              <w:rPr>
                <w:color w:val="auto"/>
                <w:sz w:val="22"/>
                <w:szCs w:val="22"/>
              </w:rPr>
              <w:t xml:space="preserve"> at international events</w:t>
            </w:r>
            <w:r w:rsidRPr="6188F91F">
              <w:rPr>
                <w:color w:val="auto"/>
                <w:sz w:val="22"/>
                <w:szCs w:val="22"/>
              </w:rPr>
              <w:t>, but may still be able to compete</w:t>
            </w:r>
            <w:r>
              <w:rPr>
                <w:color w:val="auto"/>
                <w:sz w:val="22"/>
                <w:szCs w:val="22"/>
              </w:rPr>
              <w:t xml:space="preserve"> at selected national or independent competitions</w:t>
            </w:r>
            <w:r w:rsidRPr="6188F91F">
              <w:rPr>
                <w:color w:val="auto"/>
                <w:sz w:val="22"/>
                <w:szCs w:val="22"/>
              </w:rPr>
              <w:t>. Contact Sport Climbing Australia for more information.</w:t>
            </w:r>
          </w:p>
        </w:tc>
      </w:tr>
    </w:tbl>
    <w:p w:rsidR="00855527" w:rsidP="00E70DC8" w:rsidRDefault="00855527" w14:paraId="2F3BBDDF" w14:textId="77777777">
      <w:pPr>
        <w:pStyle w:val="Heading2"/>
        <w:rPr>
          <w:color w:val="auto"/>
        </w:rPr>
      </w:pPr>
    </w:p>
    <w:p w:rsidRPr="00E70DC8" w:rsidR="00E70DC8" w:rsidP="00E70DC8" w:rsidRDefault="00E70DC8" w14:paraId="47C8524E" w14:textId="09F8F781">
      <w:pPr>
        <w:pStyle w:val="Heading2"/>
        <w:rPr>
          <w:color w:val="auto"/>
        </w:rPr>
      </w:pPr>
      <w:r w:rsidRPr="00E70DC8">
        <w:rPr>
          <w:color w:val="auto"/>
        </w:rPr>
        <w:t>Find out more</w:t>
      </w:r>
    </w:p>
    <w:p w:rsidRPr="00E70DC8" w:rsidR="00E70DC8" w:rsidP="6188F91F" w:rsidRDefault="00E70DC8" w14:paraId="6B0A572B" w14:textId="77777777">
      <w:pPr>
        <w:pStyle w:val="BodyText"/>
        <w:rPr>
          <w:rFonts w:eastAsia="Verdana" w:cs="Verdana"/>
          <w:color w:val="auto"/>
          <w:sz w:val="22"/>
          <w:szCs w:val="22"/>
          <w:lang w:val="en-GB"/>
        </w:rPr>
      </w:pPr>
      <w:r w:rsidRPr="6188F91F">
        <w:rPr>
          <w:color w:val="auto"/>
          <w:sz w:val="22"/>
          <w:szCs w:val="22"/>
          <w:lang w:val="en-GB"/>
        </w:rPr>
        <w:t>To</w:t>
      </w:r>
      <w:r w:rsidRPr="6188F91F">
        <w:rPr>
          <w:rFonts w:eastAsia="Verdana" w:cs="Verdana"/>
          <w:color w:val="auto"/>
          <w:sz w:val="22"/>
          <w:szCs w:val="22"/>
          <w:lang w:val="en-GB"/>
        </w:rPr>
        <w:t xml:space="preserve"> get involved or for more information contact: </w:t>
      </w:r>
    </w:p>
    <w:p w:rsidR="6188F91F" w:rsidP="6188F91F" w:rsidRDefault="6188F91F" w14:paraId="3FA1740A" w14:textId="7B39DDC4">
      <w:pPr>
        <w:pStyle w:val="Heading3"/>
        <w:spacing w:line="240" w:lineRule="auto"/>
        <w:rPr>
          <w:rStyle w:val="Hyperlink"/>
          <w:rFonts w:ascii="Verdana" w:hAnsi="Verdana" w:eastAsia="Verdana" w:cs="Verdana"/>
          <w:color w:val="auto"/>
          <w:sz w:val="22"/>
          <w:szCs w:val="22"/>
        </w:rPr>
      </w:pPr>
    </w:p>
    <w:p w:rsidR="67C0AD03" w:rsidP="6188F91F" w:rsidRDefault="67C0AD03" w14:paraId="5917ACEC" w14:textId="5952C5FF">
      <w:pPr>
        <w:pStyle w:val="Heading3"/>
        <w:spacing w:line="240" w:lineRule="auto"/>
        <w:rPr>
          <w:rFonts w:ascii="Verdana" w:hAnsi="Verdana" w:eastAsia="Verdana" w:cs="Verdana"/>
          <w:sz w:val="22"/>
          <w:szCs w:val="22"/>
        </w:rPr>
      </w:pPr>
      <w:r w:rsidRPr="6188F91F">
        <w:rPr>
          <w:rStyle w:val="Hyperlink"/>
          <w:rFonts w:ascii="Verdana" w:hAnsi="Verdana" w:eastAsia="Verdana" w:cs="Verdana"/>
          <w:color w:val="auto"/>
          <w:sz w:val="22"/>
          <w:szCs w:val="22"/>
        </w:rPr>
        <w:t xml:space="preserve">Sport </w:t>
      </w:r>
      <w:r w:rsidRPr="6188F91F" w:rsidR="0003656B">
        <w:rPr>
          <w:rStyle w:val="Hyperlink"/>
          <w:rFonts w:ascii="Verdana" w:hAnsi="Verdana" w:eastAsia="Verdana" w:cs="Verdana"/>
          <w:color w:val="auto"/>
          <w:sz w:val="22"/>
          <w:szCs w:val="22"/>
        </w:rPr>
        <w:t>Climbing</w:t>
      </w:r>
      <w:r w:rsidRPr="6188F91F" w:rsidR="00E70DC8">
        <w:rPr>
          <w:rStyle w:val="Hyperlink"/>
          <w:rFonts w:ascii="Verdana" w:hAnsi="Verdana" w:eastAsia="Verdana" w:cs="Verdana"/>
          <w:color w:val="auto"/>
          <w:sz w:val="22"/>
          <w:szCs w:val="22"/>
        </w:rPr>
        <w:t xml:space="preserve"> </w:t>
      </w:r>
      <w:hyperlink r:id="rId10">
        <w:r w:rsidRPr="6188F91F" w:rsidR="00E70DC8">
          <w:rPr>
            <w:rStyle w:val="Hyperlink"/>
            <w:rFonts w:ascii="Verdana" w:hAnsi="Verdana" w:eastAsia="Verdana" w:cs="Verdana"/>
            <w:color w:val="auto"/>
            <w:sz w:val="22"/>
            <w:szCs w:val="22"/>
          </w:rPr>
          <w:t>Australia</w:t>
        </w:r>
      </w:hyperlink>
    </w:p>
    <w:p w:rsidRPr="00E70DC8" w:rsidR="00E70DC8" w:rsidP="6188F91F" w:rsidRDefault="00E70DC8" w14:paraId="58AC4D6C" w14:textId="34A90625">
      <w:pPr>
        <w:rPr>
          <w:rFonts w:eastAsia="Verdana" w:cs="Verdana"/>
          <w:sz w:val="22"/>
          <w:szCs w:val="22"/>
        </w:rPr>
      </w:pPr>
      <w:r w:rsidRPr="6188F91F">
        <w:rPr>
          <w:rStyle w:val="Hyperlink"/>
          <w:rFonts w:eastAsia="Verdana" w:cs="Verdana"/>
          <w:color w:val="auto"/>
          <w:sz w:val="22"/>
          <w:szCs w:val="22"/>
        </w:rPr>
        <w:t xml:space="preserve">W: </w:t>
      </w:r>
      <w:hyperlink r:id="rId11">
        <w:r w:rsidRPr="6188F91F" w:rsidR="15C53008">
          <w:rPr>
            <w:rStyle w:val="Hyperlink"/>
            <w:rFonts w:eastAsia="Verdana" w:cs="Verdana"/>
            <w:sz w:val="22"/>
            <w:szCs w:val="22"/>
          </w:rPr>
          <w:t>https://www.sportclimbingaustralia.org.au/</w:t>
        </w:r>
      </w:hyperlink>
    </w:p>
    <w:p w:rsidRPr="00E70DC8" w:rsidR="00E70DC8" w:rsidP="6188F91F" w:rsidRDefault="00E70DC8" w14:paraId="05E60355" w14:textId="7E83F275">
      <w:pPr>
        <w:spacing w:after="405" w:line="240" w:lineRule="auto"/>
        <w:rPr>
          <w:rFonts w:eastAsia="Verdana" w:cs="Verdana"/>
          <w:sz w:val="22"/>
          <w:szCs w:val="22"/>
        </w:rPr>
      </w:pPr>
      <w:r w:rsidRPr="6188F91F">
        <w:rPr>
          <w:rStyle w:val="Hyperlink"/>
          <w:rFonts w:eastAsia="Verdana" w:cs="Verdana"/>
          <w:color w:val="auto"/>
          <w:sz w:val="22"/>
          <w:szCs w:val="22"/>
        </w:rPr>
        <w:t xml:space="preserve">E: </w:t>
      </w:r>
      <w:hyperlink r:id="rId12">
        <w:r w:rsidRPr="6188F91F" w:rsidR="40AD0513">
          <w:rPr>
            <w:rStyle w:val="Hyperlink"/>
            <w:rFonts w:eastAsia="Verdana" w:cs="Verdana"/>
            <w:sz w:val="22"/>
            <w:szCs w:val="22"/>
          </w:rPr>
          <w:t>info@sportclimbingaustralia.org.au</w:t>
        </w:r>
      </w:hyperlink>
    </w:p>
    <w:p w:rsidRPr="00E70DC8" w:rsidR="00146975" w:rsidP="6188F91F" w:rsidRDefault="00E70DC8" w14:paraId="364ADB27" w14:textId="16054AC6">
      <w:pPr>
        <w:pStyle w:val="BodyText"/>
        <w:rPr>
          <w:color w:val="auto"/>
          <w:sz w:val="22"/>
          <w:szCs w:val="22"/>
        </w:rPr>
      </w:pPr>
      <w:r w:rsidRPr="6188F91F">
        <w:rPr>
          <w:b/>
          <w:bCs/>
          <w:color w:val="auto"/>
          <w:sz w:val="22"/>
          <w:szCs w:val="22"/>
        </w:rPr>
        <w:t>Note:</w:t>
      </w:r>
      <w:r w:rsidRPr="6188F91F">
        <w:rPr>
          <w:color w:val="auto"/>
          <w:sz w:val="22"/>
          <w:szCs w:val="22"/>
        </w:rPr>
        <w:t xml:space="preserve"> The classification information provided is intended as a guide only.  Only authorised classifiers are able to provide a formal classification in accordance with the rules of the sport.</w:t>
      </w:r>
      <w:bookmarkEnd w:id="0"/>
      <w:r w:rsidRPr="6188F91F">
        <w:rPr>
          <w:color w:val="auto"/>
          <w:sz w:val="22"/>
          <w:szCs w:val="22"/>
        </w:rPr>
        <w:t xml:space="preserve"> Not all classes have events at the Paralympic Games.</w:t>
      </w:r>
    </w:p>
    <w:sectPr w:rsidRPr="00E70DC8" w:rsidR="00146975" w:rsidSect="005620DB">
      <w:headerReference w:type="even" r:id="rId13"/>
      <w:headerReference w:type="default" r:id="rId14"/>
      <w:footerReference w:type="default" r:id="rId15"/>
      <w:headerReference w:type="first" r:id="rId16"/>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0589" w:rsidP="007A0AB1" w:rsidRDefault="00A90589" w14:paraId="42B9B46A" w14:textId="77777777">
      <w:r>
        <w:separator/>
      </w:r>
    </w:p>
  </w:endnote>
  <w:endnote w:type="continuationSeparator" w:id="0">
    <w:p w:rsidR="00A90589" w:rsidP="007A0AB1" w:rsidRDefault="00A90589" w14:paraId="00DA36E1" w14:textId="77777777">
      <w:r>
        <w:continuationSeparator/>
      </w:r>
    </w:p>
  </w:endnote>
  <w:endnote w:type="continuationNotice" w:id="1">
    <w:p w:rsidR="00A90589" w:rsidRDefault="00A90589" w14:paraId="6FFD5E0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05DA" w:rsidRDefault="00A405DA" w14:paraId="59A12CAB" w14:textId="77777777">
    <w:pPr>
      <w:pStyle w:val="Footer"/>
    </w:pPr>
  </w:p>
  <w:p w:rsidR="00A405DA" w:rsidRDefault="00A405DA" w14:paraId="173B87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0589" w:rsidP="007A0AB1" w:rsidRDefault="00A90589" w14:paraId="75D63112" w14:textId="77777777">
      <w:r>
        <w:separator/>
      </w:r>
    </w:p>
  </w:footnote>
  <w:footnote w:type="continuationSeparator" w:id="0">
    <w:p w:rsidR="00A90589" w:rsidP="007A0AB1" w:rsidRDefault="00A90589" w14:paraId="778BF142" w14:textId="77777777">
      <w:r>
        <w:continuationSeparator/>
      </w:r>
    </w:p>
  </w:footnote>
  <w:footnote w:type="continuationNotice" w:id="1">
    <w:p w:rsidR="00A90589" w:rsidRDefault="00A90589" w14:paraId="525502B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7A0AB1" w:rsidRDefault="00146975" w14:paraId="539EDDD2" w14:textId="2FE62340">
    <w:pPr>
      <w:pStyle w:val="Header"/>
    </w:pPr>
    <w:r>
      <w:rPr>
        <w:noProof/>
      </w:rPr>
      <mc:AlternateContent>
        <mc:Choice Requires="wps">
          <w:drawing>
            <wp:anchor distT="0" distB="0" distL="114300" distR="114300" simplePos="0" relativeHeight="251658241" behindDoc="1" locked="0" layoutInCell="0" allowOverlap="1" wp14:anchorId="44B54863" wp14:editId="5AB0136D">
              <wp:simplePos x="0" y="0"/>
              <wp:positionH relativeFrom="margin">
                <wp:align>center</wp:align>
              </wp:positionH>
              <wp:positionV relativeFrom="margin">
                <wp:align>center</wp:align>
              </wp:positionV>
              <wp:extent cx="0" cy="0"/>
              <wp:effectExtent l="0" t="0" r="0" b="0"/>
              <wp:wrapNone/>
              <wp:docPr id="198013699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2B96F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405DA" w:rsidP="00E70DC8" w:rsidRDefault="00D15F17" w14:paraId="65EAE83D" w14:textId="77777777">
    <w:pPr>
      <w:pStyle w:val="Header"/>
    </w:pPr>
    <w:r w:rsidRPr="007A0AB1">
      <w:rPr>
        <w:noProof/>
      </w:rPr>
      <w:drawing>
        <wp:anchor distT="0" distB="0" distL="114300" distR="114300" simplePos="0" relativeHeight="251658243" behindDoc="0" locked="0" layoutInCell="1" allowOverlap="1" wp14:anchorId="79A6D242" wp14:editId="4ADBA2C6">
          <wp:simplePos x="0" y="0"/>
          <wp:positionH relativeFrom="column">
            <wp:posOffset>5588000</wp:posOffset>
          </wp:positionH>
          <wp:positionV relativeFrom="paragraph">
            <wp:posOffset>1270</wp:posOffset>
          </wp:positionV>
          <wp:extent cx="1056640" cy="1270000"/>
          <wp:effectExtent l="0" t="0" r="0" b="6350"/>
          <wp:wrapTopAndBottom/>
          <wp:docPr id="19" name="Picture 19" descr="Paralympic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aralympics Australia logo"/>
                  <pic:cNvPicPr/>
                </pic:nvPicPr>
                <pic:blipFill>
                  <a:blip r:embed="rId1">
                    <a:extLst>
                      <a:ext uri="{28A0092B-C50C-407E-A947-70E740481C1C}">
                        <a14:useLocalDpi xmlns:a14="http://schemas.microsoft.com/office/drawing/2010/main" val="0"/>
                      </a:ext>
                    </a:extLst>
                  </a:blip>
                  <a:stretch>
                    <a:fillRect/>
                  </a:stretch>
                </pic:blipFill>
                <pic:spPr>
                  <a:xfrm>
                    <a:off x="0" y="0"/>
                    <a:ext cx="1056640" cy="1270000"/>
                  </a:xfrm>
                  <a:prstGeom prst="rect">
                    <a:avLst/>
                  </a:prstGeom>
                </pic:spPr>
              </pic:pic>
            </a:graphicData>
          </a:graphic>
        </wp:anchor>
      </w:drawing>
    </w:r>
  </w:p>
  <w:p w:rsidR="007A0AB1" w:rsidRDefault="00146975" w14:paraId="7FDC62EB" w14:textId="3A47ABD8">
    <w:pPr>
      <w:pStyle w:val="Header"/>
    </w:pPr>
    <w:r>
      <w:rPr>
        <w:noProof/>
      </w:rPr>
      <mc:AlternateContent>
        <mc:Choice Requires="wps">
          <w:drawing>
            <wp:anchor distT="0" distB="0" distL="114300" distR="114300" simplePos="0" relativeHeight="251658242" behindDoc="1" locked="0" layoutInCell="0" allowOverlap="1" wp14:anchorId="2F7E77B5" wp14:editId="41A38C3C">
              <wp:simplePos x="0" y="0"/>
              <wp:positionH relativeFrom="margin">
                <wp:align>center</wp:align>
              </wp:positionH>
              <wp:positionV relativeFrom="margin">
                <wp:align>center</wp:align>
              </wp:positionV>
              <wp:extent cx="0" cy="0"/>
              <wp:effectExtent l="0" t="0" r="0" b="0"/>
              <wp:wrapNone/>
              <wp:docPr id="120278206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0;margin-top:0;width:0;height:0;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3459F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lock v:ext="edit" aspectratio="t"/>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7A0AB1" w:rsidRDefault="00146975" w14:paraId="3DE1A4E4" w14:textId="0BE7C8A4">
    <w:pPr>
      <w:pStyle w:val="Header"/>
    </w:pPr>
    <w:r>
      <w:rPr>
        <w:noProof/>
      </w:rPr>
      <mc:AlternateContent>
        <mc:Choice Requires="wps">
          <w:drawing>
            <wp:anchor distT="0" distB="0" distL="114300" distR="114300" simplePos="0" relativeHeight="251658240" behindDoc="1" locked="0" layoutInCell="0" allowOverlap="1" wp14:anchorId="21C3339F" wp14:editId="6AAD0D65">
              <wp:simplePos x="0" y="0"/>
              <wp:positionH relativeFrom="margin">
                <wp:align>center</wp:align>
              </wp:positionH>
              <wp:positionV relativeFrom="margin">
                <wp:align>center</wp:align>
              </wp:positionV>
              <wp:extent cx="0" cy="0"/>
              <wp:effectExtent l="0" t="0" r="0" b="0"/>
              <wp:wrapNone/>
              <wp:docPr id="173455870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0;width:0;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686B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lock v:ext="edit" aspectratio="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3983"/>
    <w:multiLevelType w:val="hybridMultilevel"/>
    <w:tmpl w:val="37C608A4"/>
    <w:lvl w:ilvl="0" w:tplc="F380285C">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426560B"/>
    <w:multiLevelType w:val="hybridMultilevel"/>
    <w:tmpl w:val="5102257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2AEB2647"/>
    <w:multiLevelType w:val="multilevel"/>
    <w:tmpl w:val="F8BCDCA8"/>
    <w:styleLink w:val="Bullet"/>
    <w:lvl w:ilvl="0">
      <w:numFmt w:val="bullet"/>
      <w:lvlText w:val=""/>
      <w:lvlJc w:val="left"/>
      <w:pPr>
        <w:ind w:left="720" w:hanging="360"/>
      </w:pPr>
      <w:rPr>
        <w:rFonts w:hint="default" w:ascii="Verdana" w:hAnsi="Verdana" w:eastAsiaTheme="minorHAnsi" w:cstheme="minorBid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4C2D0D9D"/>
    <w:multiLevelType w:val="hybridMultilevel"/>
    <w:tmpl w:val="D92267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51516086"/>
    <w:multiLevelType w:val="hybridMultilevel"/>
    <w:tmpl w:val="3AE8540C"/>
    <w:lvl w:ilvl="0" w:tplc="10FAAF62">
      <w:numFmt w:val="bullet"/>
      <w:pStyle w:val="Bullet1"/>
      <w:lvlText w:val=""/>
      <w:lvlJc w:val="left"/>
      <w:pPr>
        <w:ind w:left="720" w:hanging="360"/>
      </w:pPr>
      <w:rPr>
        <w:rFonts w:hint="default" w:ascii="Symbol" w:hAnsi="Symbol" w:eastAsiaTheme="minorHAnsi" w:cstheme="minorBidi"/>
      </w:rPr>
    </w:lvl>
    <w:lvl w:ilvl="1" w:tplc="63A63F00">
      <w:start w:val="1"/>
      <w:numFmt w:val="bullet"/>
      <w:pStyle w:val="Bullet2"/>
      <w:lvlText w:val="o"/>
      <w:lvlJc w:val="left"/>
      <w:pPr>
        <w:ind w:left="1440" w:hanging="360"/>
      </w:pPr>
      <w:rPr>
        <w:rFonts w:hint="default" w:ascii="Courier New" w:hAnsi="Courier New" w:cs="Courier New"/>
      </w:rPr>
    </w:lvl>
    <w:lvl w:ilvl="2" w:tplc="BF2C8042">
      <w:start w:val="1"/>
      <w:numFmt w:val="bullet"/>
      <w:pStyle w:val="Bullet3"/>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75FC1AEC"/>
    <w:multiLevelType w:val="multilevel"/>
    <w:tmpl w:val="F8BCDCA8"/>
    <w:numStyleLink w:val="Bullet"/>
  </w:abstractNum>
  <w:abstractNum w:abstractNumId="6" w15:restartNumberingAfterBreak="0">
    <w:nsid w:val="7A492554"/>
    <w:multiLevelType w:val="hybridMultilevel"/>
    <w:tmpl w:val="F8BCDCA8"/>
    <w:lvl w:ilvl="0" w:tplc="A6C0C0AE">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396273824">
    <w:abstractNumId w:val="6"/>
  </w:num>
  <w:num w:numId="2" w16cid:durableId="1017273209">
    <w:abstractNumId w:val="2"/>
  </w:num>
  <w:num w:numId="3" w16cid:durableId="164364393">
    <w:abstractNumId w:val="5"/>
  </w:num>
  <w:num w:numId="4" w16cid:durableId="694186304">
    <w:abstractNumId w:val="4"/>
  </w:num>
  <w:num w:numId="5" w16cid:durableId="1726836828">
    <w:abstractNumId w:val="3"/>
  </w:num>
  <w:num w:numId="6" w16cid:durableId="1746413096">
    <w:abstractNumId w:val="1"/>
  </w:num>
  <w:num w:numId="7" w16cid:durableId="189461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75"/>
    <w:rsid w:val="00021CFC"/>
    <w:rsid w:val="0002326C"/>
    <w:rsid w:val="0003656B"/>
    <w:rsid w:val="000B184B"/>
    <w:rsid w:val="000C61DF"/>
    <w:rsid w:val="000D738E"/>
    <w:rsid w:val="00102726"/>
    <w:rsid w:val="00125E97"/>
    <w:rsid w:val="00137CA5"/>
    <w:rsid w:val="00146975"/>
    <w:rsid w:val="0019652B"/>
    <w:rsid w:val="001B2D43"/>
    <w:rsid w:val="001C4813"/>
    <w:rsid w:val="001D00C0"/>
    <w:rsid w:val="001E4CCB"/>
    <w:rsid w:val="001F5C91"/>
    <w:rsid w:val="00224F31"/>
    <w:rsid w:val="00280867"/>
    <w:rsid w:val="002B60F5"/>
    <w:rsid w:val="002C7195"/>
    <w:rsid w:val="002D3D91"/>
    <w:rsid w:val="002F0383"/>
    <w:rsid w:val="0032280F"/>
    <w:rsid w:val="00382CD3"/>
    <w:rsid w:val="003D7E1E"/>
    <w:rsid w:val="003E05DC"/>
    <w:rsid w:val="003E5FB7"/>
    <w:rsid w:val="003F0F39"/>
    <w:rsid w:val="0041694A"/>
    <w:rsid w:val="004176D2"/>
    <w:rsid w:val="00430A44"/>
    <w:rsid w:val="00434567"/>
    <w:rsid w:val="004620D0"/>
    <w:rsid w:val="00472B85"/>
    <w:rsid w:val="00487C49"/>
    <w:rsid w:val="004A701C"/>
    <w:rsid w:val="004C6D10"/>
    <w:rsid w:val="004E27E0"/>
    <w:rsid w:val="005515AA"/>
    <w:rsid w:val="005620DB"/>
    <w:rsid w:val="0058678D"/>
    <w:rsid w:val="005A0C74"/>
    <w:rsid w:val="005B2789"/>
    <w:rsid w:val="006311CF"/>
    <w:rsid w:val="006D377B"/>
    <w:rsid w:val="006F3F6C"/>
    <w:rsid w:val="006F4ED1"/>
    <w:rsid w:val="00703CB6"/>
    <w:rsid w:val="0070408D"/>
    <w:rsid w:val="00724CDB"/>
    <w:rsid w:val="00725750"/>
    <w:rsid w:val="007A0AB1"/>
    <w:rsid w:val="007A3E20"/>
    <w:rsid w:val="007C1760"/>
    <w:rsid w:val="007C237A"/>
    <w:rsid w:val="007F15B2"/>
    <w:rsid w:val="008202F9"/>
    <w:rsid w:val="00832962"/>
    <w:rsid w:val="00834437"/>
    <w:rsid w:val="00855527"/>
    <w:rsid w:val="008855B3"/>
    <w:rsid w:val="008A1B7F"/>
    <w:rsid w:val="008B38E5"/>
    <w:rsid w:val="009536B3"/>
    <w:rsid w:val="00975518"/>
    <w:rsid w:val="0098020A"/>
    <w:rsid w:val="00994BB7"/>
    <w:rsid w:val="009A3A6E"/>
    <w:rsid w:val="009F7C8A"/>
    <w:rsid w:val="00A00039"/>
    <w:rsid w:val="00A2506B"/>
    <w:rsid w:val="00A371E0"/>
    <w:rsid w:val="00A405DA"/>
    <w:rsid w:val="00A46371"/>
    <w:rsid w:val="00A55A82"/>
    <w:rsid w:val="00A57420"/>
    <w:rsid w:val="00A626BF"/>
    <w:rsid w:val="00A65ED5"/>
    <w:rsid w:val="00A74E2F"/>
    <w:rsid w:val="00A90589"/>
    <w:rsid w:val="00B03966"/>
    <w:rsid w:val="00B35DCD"/>
    <w:rsid w:val="00B535B8"/>
    <w:rsid w:val="00B66AE6"/>
    <w:rsid w:val="00B82D00"/>
    <w:rsid w:val="00BC037C"/>
    <w:rsid w:val="00C06496"/>
    <w:rsid w:val="00C06B05"/>
    <w:rsid w:val="00C2216A"/>
    <w:rsid w:val="00C23F54"/>
    <w:rsid w:val="00C518E0"/>
    <w:rsid w:val="00C86F36"/>
    <w:rsid w:val="00CB428F"/>
    <w:rsid w:val="00D1282C"/>
    <w:rsid w:val="00D15F17"/>
    <w:rsid w:val="00D46322"/>
    <w:rsid w:val="00D72DC9"/>
    <w:rsid w:val="00D74B74"/>
    <w:rsid w:val="00D74F05"/>
    <w:rsid w:val="00D83C3B"/>
    <w:rsid w:val="00DA28EE"/>
    <w:rsid w:val="00DA5527"/>
    <w:rsid w:val="00DC1599"/>
    <w:rsid w:val="00E70DC8"/>
    <w:rsid w:val="00E862C9"/>
    <w:rsid w:val="00E879C0"/>
    <w:rsid w:val="00EB08D7"/>
    <w:rsid w:val="00EB6CB0"/>
    <w:rsid w:val="00EF77CC"/>
    <w:rsid w:val="00F14FEB"/>
    <w:rsid w:val="00F361FF"/>
    <w:rsid w:val="00F47DA4"/>
    <w:rsid w:val="00F73E8C"/>
    <w:rsid w:val="00F85F02"/>
    <w:rsid w:val="00F92201"/>
    <w:rsid w:val="00FD04A5"/>
    <w:rsid w:val="00FE0AD8"/>
    <w:rsid w:val="020878FA"/>
    <w:rsid w:val="02D0ADD9"/>
    <w:rsid w:val="0353CCB2"/>
    <w:rsid w:val="03DD7ED1"/>
    <w:rsid w:val="0866A9F2"/>
    <w:rsid w:val="088C0937"/>
    <w:rsid w:val="08D34BA5"/>
    <w:rsid w:val="0999F987"/>
    <w:rsid w:val="09CEDC50"/>
    <w:rsid w:val="0B025EA4"/>
    <w:rsid w:val="0BAE6854"/>
    <w:rsid w:val="0C207A28"/>
    <w:rsid w:val="0C73D9FC"/>
    <w:rsid w:val="0D15F74B"/>
    <w:rsid w:val="0E29371E"/>
    <w:rsid w:val="10102483"/>
    <w:rsid w:val="111098E4"/>
    <w:rsid w:val="1133876E"/>
    <w:rsid w:val="12B0FE74"/>
    <w:rsid w:val="15C53008"/>
    <w:rsid w:val="1623CC74"/>
    <w:rsid w:val="17D87D2B"/>
    <w:rsid w:val="18A99EAA"/>
    <w:rsid w:val="1954724D"/>
    <w:rsid w:val="1987385E"/>
    <w:rsid w:val="1A4F9566"/>
    <w:rsid w:val="1B87A9A1"/>
    <w:rsid w:val="1BCC9C5E"/>
    <w:rsid w:val="1BF1ADD0"/>
    <w:rsid w:val="1C3D73C3"/>
    <w:rsid w:val="1CF379CE"/>
    <w:rsid w:val="1DC40D46"/>
    <w:rsid w:val="1DF21400"/>
    <w:rsid w:val="1DFF9210"/>
    <w:rsid w:val="1E3FEE4B"/>
    <w:rsid w:val="1EDE291A"/>
    <w:rsid w:val="1EFCF1AC"/>
    <w:rsid w:val="1F3C5F75"/>
    <w:rsid w:val="22EA9DB8"/>
    <w:rsid w:val="245594A5"/>
    <w:rsid w:val="246FFE1F"/>
    <w:rsid w:val="255CF844"/>
    <w:rsid w:val="25787A5F"/>
    <w:rsid w:val="25D2FAF9"/>
    <w:rsid w:val="26FFE66C"/>
    <w:rsid w:val="29A7BBF6"/>
    <w:rsid w:val="2A9F9246"/>
    <w:rsid w:val="2BCC37A0"/>
    <w:rsid w:val="2CEC968C"/>
    <w:rsid w:val="2FE30F33"/>
    <w:rsid w:val="3125F449"/>
    <w:rsid w:val="315017AD"/>
    <w:rsid w:val="3153D34E"/>
    <w:rsid w:val="32D075E9"/>
    <w:rsid w:val="33A5F263"/>
    <w:rsid w:val="3430BA6B"/>
    <w:rsid w:val="34BF3A2B"/>
    <w:rsid w:val="35013E34"/>
    <w:rsid w:val="366BD36E"/>
    <w:rsid w:val="368B2CD8"/>
    <w:rsid w:val="38421B43"/>
    <w:rsid w:val="387E4865"/>
    <w:rsid w:val="38A3BCBC"/>
    <w:rsid w:val="39BC6758"/>
    <w:rsid w:val="3A14685F"/>
    <w:rsid w:val="3AFA67C8"/>
    <w:rsid w:val="3C104441"/>
    <w:rsid w:val="3E19E355"/>
    <w:rsid w:val="3E19E355"/>
    <w:rsid w:val="3ED355D5"/>
    <w:rsid w:val="40AD0513"/>
    <w:rsid w:val="40D2FBA7"/>
    <w:rsid w:val="411D4B10"/>
    <w:rsid w:val="41442F61"/>
    <w:rsid w:val="416C8801"/>
    <w:rsid w:val="41EE5B15"/>
    <w:rsid w:val="428F773D"/>
    <w:rsid w:val="45338C99"/>
    <w:rsid w:val="46AE70E5"/>
    <w:rsid w:val="46E39C71"/>
    <w:rsid w:val="49231853"/>
    <w:rsid w:val="498C4009"/>
    <w:rsid w:val="49E405AD"/>
    <w:rsid w:val="4A116992"/>
    <w:rsid w:val="4A4229A6"/>
    <w:rsid w:val="4AE40DC8"/>
    <w:rsid w:val="4BAA70CC"/>
    <w:rsid w:val="4DCEC138"/>
    <w:rsid w:val="4DDCCB0C"/>
    <w:rsid w:val="4DEC3003"/>
    <w:rsid w:val="4E7C1AAE"/>
    <w:rsid w:val="4F52D282"/>
    <w:rsid w:val="504D3C92"/>
    <w:rsid w:val="5141C24A"/>
    <w:rsid w:val="5184D928"/>
    <w:rsid w:val="52648FFF"/>
    <w:rsid w:val="52D52365"/>
    <w:rsid w:val="5343504C"/>
    <w:rsid w:val="53FA421A"/>
    <w:rsid w:val="5407C5F4"/>
    <w:rsid w:val="55F15905"/>
    <w:rsid w:val="56FC9FE3"/>
    <w:rsid w:val="57D92583"/>
    <w:rsid w:val="57FF2EAF"/>
    <w:rsid w:val="58A709F3"/>
    <w:rsid w:val="58EA9457"/>
    <w:rsid w:val="5964D65D"/>
    <w:rsid w:val="5B82E667"/>
    <w:rsid w:val="5BA5F4E6"/>
    <w:rsid w:val="5C90DFA8"/>
    <w:rsid w:val="5CFA0DC9"/>
    <w:rsid w:val="5DA27E0B"/>
    <w:rsid w:val="5E039F99"/>
    <w:rsid w:val="5F628E5A"/>
    <w:rsid w:val="5F8F73ED"/>
    <w:rsid w:val="6024DB7E"/>
    <w:rsid w:val="60FC9D02"/>
    <w:rsid w:val="6188F91F"/>
    <w:rsid w:val="61F94354"/>
    <w:rsid w:val="624DAC97"/>
    <w:rsid w:val="64CD679E"/>
    <w:rsid w:val="6609652F"/>
    <w:rsid w:val="666E43A8"/>
    <w:rsid w:val="67C0AD03"/>
    <w:rsid w:val="68B4076D"/>
    <w:rsid w:val="696D71F1"/>
    <w:rsid w:val="6A281D37"/>
    <w:rsid w:val="6A398E7F"/>
    <w:rsid w:val="6A41AC3A"/>
    <w:rsid w:val="6A82F94B"/>
    <w:rsid w:val="6ABBD0C4"/>
    <w:rsid w:val="6BA44A22"/>
    <w:rsid w:val="6CBC505B"/>
    <w:rsid w:val="6D7811A0"/>
    <w:rsid w:val="6ED80C1D"/>
    <w:rsid w:val="70148A0C"/>
    <w:rsid w:val="712183D6"/>
    <w:rsid w:val="7122389C"/>
    <w:rsid w:val="7134F471"/>
    <w:rsid w:val="72545345"/>
    <w:rsid w:val="733AB415"/>
    <w:rsid w:val="741EF2CC"/>
    <w:rsid w:val="7446EC31"/>
    <w:rsid w:val="76240C28"/>
    <w:rsid w:val="7750FD96"/>
    <w:rsid w:val="77B7951E"/>
    <w:rsid w:val="7863292B"/>
    <w:rsid w:val="7B8AE273"/>
    <w:rsid w:val="7D473F2F"/>
    <w:rsid w:val="7DA29522"/>
    <w:rsid w:val="7E372CB3"/>
    <w:rsid w:val="7E4C4EBA"/>
    <w:rsid w:val="7E7B23A2"/>
    <w:rsid w:val="7E9C5038"/>
    <w:rsid w:val="7FA36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1AFA4"/>
  <w15:chartTrackingRefBased/>
  <w15:docId w15:val="{9F90ED03-0120-4123-B866-00AE16D7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E5FB7"/>
    <w:pPr>
      <w:spacing w:line="259" w:lineRule="auto"/>
    </w:pPr>
    <w:rPr>
      <w:rFonts w:ascii="Verdana" w:hAnsi="Verdana" w:eastAsia="Arial" w:cs="Times New Roman"/>
      <w:color w:val="00454D" w:themeColor="accent1"/>
      <w:kern w:val="0"/>
      <w:sz w:val="20"/>
      <w14:ligatures w14:val="none"/>
    </w:rPr>
  </w:style>
  <w:style w:type="paragraph" w:styleId="Heading1">
    <w:name w:val="heading 1"/>
    <w:basedOn w:val="Normal"/>
    <w:next w:val="Normal"/>
    <w:link w:val="Heading1Char"/>
    <w:qFormat/>
    <w:rsid w:val="004620D0"/>
    <w:pPr>
      <w:keepNext/>
      <w:keepLines/>
      <w:spacing w:before="240"/>
      <w:outlineLvl w:val="0"/>
    </w:pPr>
    <w:rPr>
      <w:rFonts w:asciiTheme="majorHAnsi" w:hAnsiTheme="majorHAnsi" w:eastAsiaTheme="majorEastAsia" w:cstheme="majorBidi"/>
      <w:color w:val="003339" w:themeColor="accent1" w:themeShade="BF"/>
      <w:sz w:val="32"/>
      <w:szCs w:val="32"/>
    </w:rPr>
  </w:style>
  <w:style w:type="paragraph" w:styleId="Heading2">
    <w:name w:val="heading 2"/>
    <w:basedOn w:val="Normal"/>
    <w:next w:val="Normal"/>
    <w:link w:val="Heading2Char"/>
    <w:qFormat/>
    <w:rsid w:val="00146975"/>
    <w:pPr>
      <w:widowControl w:val="0"/>
      <w:suppressAutoHyphens/>
      <w:autoSpaceDE w:val="0"/>
      <w:autoSpaceDN w:val="0"/>
      <w:adjustRightInd w:val="0"/>
      <w:spacing w:line="288" w:lineRule="auto"/>
      <w:textAlignment w:val="center"/>
      <w:outlineLvl w:val="1"/>
    </w:pPr>
    <w:rPr>
      <w:rFonts w:cs="ArialMT"/>
      <w:b/>
      <w:sz w:val="24"/>
      <w:szCs w:val="36"/>
      <w:lang w:val="en-GB"/>
    </w:rPr>
  </w:style>
  <w:style w:type="paragraph" w:styleId="Heading3">
    <w:name w:val="heading 3"/>
    <w:basedOn w:val="Normal"/>
    <w:next w:val="Normal"/>
    <w:link w:val="Heading3Char"/>
    <w:uiPriority w:val="9"/>
    <w:semiHidden/>
    <w:unhideWhenUsed/>
    <w:qFormat/>
    <w:rsid w:val="00E70DC8"/>
    <w:pPr>
      <w:keepNext/>
      <w:keepLines/>
      <w:spacing w:before="40"/>
      <w:outlineLvl w:val="2"/>
    </w:pPr>
    <w:rPr>
      <w:rFonts w:asciiTheme="majorHAnsi" w:hAnsiTheme="majorHAnsi" w:eastAsiaTheme="majorEastAsia" w:cstheme="majorBidi"/>
      <w:color w:val="002226" w:themeColor="accent1" w:themeShade="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A0AB1"/>
    <w:pPr>
      <w:tabs>
        <w:tab w:val="center" w:pos="4513"/>
        <w:tab w:val="right" w:pos="9026"/>
      </w:tabs>
    </w:pPr>
  </w:style>
  <w:style w:type="character" w:styleId="HeaderChar" w:customStyle="1">
    <w:name w:val="Header Char"/>
    <w:basedOn w:val="DefaultParagraphFont"/>
    <w:link w:val="Header"/>
    <w:uiPriority w:val="99"/>
    <w:rsid w:val="007A0AB1"/>
  </w:style>
  <w:style w:type="paragraph" w:styleId="Footer">
    <w:name w:val="footer"/>
    <w:basedOn w:val="Normal"/>
    <w:link w:val="FooterChar"/>
    <w:uiPriority w:val="99"/>
    <w:unhideWhenUsed/>
    <w:rsid w:val="007A0AB1"/>
    <w:pPr>
      <w:tabs>
        <w:tab w:val="center" w:pos="4513"/>
        <w:tab w:val="right" w:pos="9026"/>
      </w:tabs>
    </w:pPr>
  </w:style>
  <w:style w:type="character" w:styleId="FooterChar" w:customStyle="1">
    <w:name w:val="Footer Char"/>
    <w:basedOn w:val="DefaultParagraphFont"/>
    <w:link w:val="Footer"/>
    <w:uiPriority w:val="99"/>
    <w:rsid w:val="007A0AB1"/>
  </w:style>
  <w:style w:type="paragraph" w:styleId="BasicParagraph" w:customStyle="1">
    <w:name w:val="[Basic Paragraph]"/>
    <w:basedOn w:val="Normal"/>
    <w:uiPriority w:val="99"/>
    <w:rsid w:val="007A0AB1"/>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NormalWeb">
    <w:name w:val="Normal (Web)"/>
    <w:basedOn w:val="Normal"/>
    <w:uiPriority w:val="99"/>
    <w:unhideWhenUsed/>
    <w:rsid w:val="0032280F"/>
    <w:pPr>
      <w:spacing w:before="100" w:beforeAutospacing="1" w:after="100" w:afterAutospacing="1"/>
    </w:pPr>
    <w:rPr>
      <w:rFonts w:ascii="Times New Roman" w:hAnsi="Times New Roman" w:eastAsia="Times New Roman"/>
      <w:lang w:eastAsia="en-GB"/>
    </w:rPr>
  </w:style>
  <w:style w:type="paragraph" w:styleId="BodyText1" w:customStyle="1">
    <w:name w:val="Body Text1"/>
    <w:basedOn w:val="Normal"/>
    <w:autoRedefine/>
    <w:qFormat/>
    <w:rsid w:val="00FE0AD8"/>
  </w:style>
  <w:style w:type="character" w:styleId="Heading1Char" w:customStyle="1">
    <w:name w:val="Heading 1 Char"/>
    <w:basedOn w:val="DefaultParagraphFont"/>
    <w:link w:val="Heading1"/>
    <w:rsid w:val="004620D0"/>
    <w:rPr>
      <w:rFonts w:asciiTheme="majorHAnsi" w:hAnsiTheme="majorHAnsi" w:eastAsiaTheme="majorEastAsia" w:cstheme="majorBidi"/>
      <w:color w:val="003339" w:themeColor="accent1" w:themeShade="BF"/>
      <w:sz w:val="32"/>
      <w:szCs w:val="32"/>
    </w:rPr>
  </w:style>
  <w:style w:type="paragraph" w:styleId="H1Heading" w:customStyle="1">
    <w:name w:val="H1 Heading"/>
    <w:basedOn w:val="Heading1"/>
    <w:qFormat/>
    <w:rsid w:val="00A65ED5"/>
    <w:rPr>
      <w:rFonts w:ascii="Verdana" w:hAnsi="Verdana"/>
      <w:b/>
      <w:color w:val="00454D" w:themeColor="accent1"/>
      <w:sz w:val="28"/>
    </w:rPr>
  </w:style>
  <w:style w:type="numbering" w:styleId="Bullet" w:customStyle="1">
    <w:name w:val="Bullet"/>
    <w:basedOn w:val="NoList"/>
    <w:uiPriority w:val="99"/>
    <w:rsid w:val="004620D0"/>
    <w:pPr>
      <w:numPr>
        <w:numId w:val="2"/>
      </w:numPr>
    </w:pPr>
  </w:style>
  <w:style w:type="paragraph" w:styleId="ListParagraph">
    <w:name w:val="List Paragraph"/>
    <w:basedOn w:val="Normal"/>
    <w:uiPriority w:val="34"/>
    <w:rsid w:val="004620D0"/>
    <w:pPr>
      <w:ind w:left="720"/>
      <w:contextualSpacing/>
    </w:pPr>
  </w:style>
  <w:style w:type="paragraph" w:styleId="Bullet1" w:customStyle="1">
    <w:name w:val="Bullet 1"/>
    <w:autoRedefine/>
    <w:qFormat/>
    <w:rsid w:val="00A65ED5"/>
    <w:pPr>
      <w:numPr>
        <w:numId w:val="4"/>
      </w:numPr>
    </w:pPr>
    <w:rPr>
      <w:rFonts w:ascii="Verdana" w:hAnsi="Verdana"/>
      <w:bCs/>
    </w:rPr>
  </w:style>
  <w:style w:type="paragraph" w:styleId="Bullet2" w:customStyle="1">
    <w:name w:val="Bullet 2"/>
    <w:basedOn w:val="BodyText1"/>
    <w:qFormat/>
    <w:rsid w:val="004620D0"/>
    <w:pPr>
      <w:numPr>
        <w:ilvl w:val="1"/>
        <w:numId w:val="4"/>
      </w:numPr>
    </w:pPr>
  </w:style>
  <w:style w:type="paragraph" w:styleId="Bullet3" w:customStyle="1">
    <w:name w:val="Bullet 3"/>
    <w:basedOn w:val="BodyText1"/>
    <w:qFormat/>
    <w:rsid w:val="004620D0"/>
    <w:pPr>
      <w:numPr>
        <w:ilvl w:val="2"/>
        <w:numId w:val="4"/>
      </w:numPr>
    </w:pPr>
  </w:style>
  <w:style w:type="paragraph" w:styleId="H2Heading" w:customStyle="1">
    <w:name w:val="H2 Heading"/>
    <w:basedOn w:val="H1Heading"/>
    <w:autoRedefine/>
    <w:qFormat/>
    <w:rsid w:val="00A65ED5"/>
    <w:rPr>
      <w:color w:val="auto"/>
      <w:sz w:val="24"/>
    </w:rPr>
  </w:style>
  <w:style w:type="paragraph" w:styleId="H3Heading" w:customStyle="1">
    <w:name w:val="H3 Heading"/>
    <w:basedOn w:val="H2Heading"/>
    <w:autoRedefine/>
    <w:qFormat/>
    <w:rsid w:val="00A65ED5"/>
    <w:rPr>
      <w:color w:val="007B77" w:themeColor="text2"/>
    </w:rPr>
  </w:style>
  <w:style w:type="table" w:styleId="TableGrid">
    <w:name w:val="Table Grid"/>
    <w:basedOn w:val="TableNormal"/>
    <w:uiPriority w:val="39"/>
    <w:rsid w:val="00A65E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2">
    <w:name w:val="Plain Table 2"/>
    <w:basedOn w:val="TableNormal"/>
    <w:uiPriority w:val="42"/>
    <w:rsid w:val="00A65ED5"/>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Hyperlink">
    <w:name w:val="Hyperlink"/>
    <w:basedOn w:val="DefaultParagraphFont"/>
    <w:uiPriority w:val="99"/>
    <w:unhideWhenUsed/>
    <w:rsid w:val="00B66AE6"/>
    <w:rPr>
      <w:color w:val="007B77" w:themeColor="hyperlink"/>
      <w:u w:val="single"/>
    </w:rPr>
  </w:style>
  <w:style w:type="character" w:styleId="UnresolvedMention">
    <w:name w:val="Unresolved Mention"/>
    <w:basedOn w:val="DefaultParagraphFont"/>
    <w:uiPriority w:val="99"/>
    <w:semiHidden/>
    <w:unhideWhenUsed/>
    <w:rsid w:val="00B66AE6"/>
    <w:rPr>
      <w:color w:val="605E5C"/>
      <w:shd w:val="clear" w:color="auto" w:fill="E1DFDD"/>
    </w:rPr>
  </w:style>
  <w:style w:type="character" w:styleId="Heading2Char" w:customStyle="1">
    <w:name w:val="Heading 2 Char"/>
    <w:basedOn w:val="DefaultParagraphFont"/>
    <w:link w:val="Heading2"/>
    <w:rsid w:val="00146975"/>
    <w:rPr>
      <w:rFonts w:ascii="Verdana" w:hAnsi="Verdana" w:eastAsia="Arial" w:cs="ArialMT"/>
      <w:b/>
      <w:color w:val="00454D" w:themeColor="accent1"/>
      <w:kern w:val="0"/>
      <w:szCs w:val="36"/>
      <w:lang w:val="en-GB"/>
      <w14:ligatures w14:val="none"/>
    </w:rPr>
  </w:style>
  <w:style w:type="paragraph" w:styleId="BodyText">
    <w:name w:val="Body Text"/>
    <w:basedOn w:val="Normal"/>
    <w:link w:val="BodyTextChar"/>
    <w:qFormat/>
    <w:rsid w:val="00146975"/>
    <w:pPr>
      <w:widowControl w:val="0"/>
      <w:suppressAutoHyphens/>
      <w:autoSpaceDE w:val="0"/>
      <w:autoSpaceDN w:val="0"/>
      <w:adjustRightInd w:val="0"/>
      <w:spacing w:before="120" w:after="120"/>
      <w:textAlignment w:val="center"/>
    </w:pPr>
    <w:rPr>
      <w:rFonts w:cs="Arial"/>
      <w:szCs w:val="20"/>
    </w:rPr>
  </w:style>
  <w:style w:type="character" w:styleId="BodyTextChar" w:customStyle="1">
    <w:name w:val="Body Text Char"/>
    <w:basedOn w:val="DefaultParagraphFont"/>
    <w:link w:val="BodyText"/>
    <w:rsid w:val="00146975"/>
    <w:rPr>
      <w:rFonts w:ascii="Verdana" w:hAnsi="Verdana" w:eastAsia="Arial" w:cs="Arial"/>
      <w:color w:val="00454D" w:themeColor="accent1"/>
      <w:kern w:val="0"/>
      <w:sz w:val="20"/>
      <w:szCs w:val="20"/>
      <w14:ligatures w14:val="none"/>
    </w:rPr>
  </w:style>
  <w:style w:type="paragraph" w:styleId="TableHeading" w:customStyle="1">
    <w:name w:val="Table Heading"/>
    <w:basedOn w:val="BodyText"/>
    <w:qFormat/>
    <w:rsid w:val="00146975"/>
    <w:pPr>
      <w:spacing w:line="240" w:lineRule="auto"/>
    </w:pPr>
    <w:rPr>
      <w:b/>
      <w:bCs/>
      <w:sz w:val="24"/>
    </w:rPr>
  </w:style>
  <w:style w:type="paragraph" w:styleId="TableCopy" w:customStyle="1">
    <w:name w:val="Table Copy"/>
    <w:basedOn w:val="TableHeading"/>
    <w:autoRedefine/>
    <w:qFormat/>
    <w:rsid w:val="00146975"/>
    <w:pPr>
      <w:spacing w:before="60" w:after="60"/>
    </w:pPr>
    <w:rPr>
      <w:rFonts w:eastAsia="Verdana"/>
      <w:b w:val="0"/>
      <w:bCs w:val="0"/>
      <w:color w:val="auto"/>
      <w:sz w:val="22"/>
      <w:szCs w:val="22"/>
      <w:lang w:val="en-US"/>
    </w:rPr>
  </w:style>
  <w:style w:type="paragraph" w:styleId="TOC1">
    <w:name w:val="toc 1"/>
    <w:basedOn w:val="Normal"/>
    <w:next w:val="Normal"/>
    <w:autoRedefine/>
    <w:uiPriority w:val="39"/>
    <w:unhideWhenUsed/>
    <w:rsid w:val="00146975"/>
    <w:pPr>
      <w:spacing w:after="100"/>
    </w:pPr>
  </w:style>
  <w:style w:type="paragraph" w:styleId="TableSubHeading" w:customStyle="1">
    <w:name w:val="Table Sub Heading"/>
    <w:basedOn w:val="TableHeading"/>
    <w:autoRedefine/>
    <w:qFormat/>
    <w:rsid w:val="00146975"/>
    <w:pPr>
      <w:spacing w:before="60" w:after="60"/>
    </w:pPr>
    <w:rPr>
      <w:color w:val="000000" w:themeColor="text1"/>
    </w:rPr>
  </w:style>
  <w:style w:type="character" w:styleId="Heading3Char" w:customStyle="1">
    <w:name w:val="Heading 3 Char"/>
    <w:basedOn w:val="DefaultParagraphFont"/>
    <w:link w:val="Heading3"/>
    <w:uiPriority w:val="9"/>
    <w:semiHidden/>
    <w:rsid w:val="00E70DC8"/>
    <w:rPr>
      <w:rFonts w:asciiTheme="majorHAnsi" w:hAnsiTheme="majorHAnsi" w:eastAsiaTheme="majorEastAsia" w:cstheme="majorBidi"/>
      <w:color w:val="002226" w:themeColor="accent1" w:themeShade="7F"/>
      <w:kern w:val="0"/>
      <w14:ligatures w14:val="none"/>
    </w:rPr>
  </w:style>
  <w:style w:type="character" w:styleId="CommentReference">
    <w:name w:val="annotation reference"/>
    <w:basedOn w:val="DefaultParagraphFont"/>
    <w:uiPriority w:val="99"/>
    <w:semiHidden/>
    <w:unhideWhenUsed/>
    <w:rsid w:val="00EB08D7"/>
    <w:rPr>
      <w:sz w:val="16"/>
      <w:szCs w:val="16"/>
    </w:rPr>
  </w:style>
  <w:style w:type="paragraph" w:styleId="CommentText">
    <w:name w:val="annotation text"/>
    <w:basedOn w:val="Normal"/>
    <w:link w:val="CommentTextChar"/>
    <w:uiPriority w:val="99"/>
    <w:unhideWhenUsed/>
    <w:rsid w:val="00EB08D7"/>
    <w:pPr>
      <w:spacing w:line="240" w:lineRule="auto"/>
    </w:pPr>
    <w:rPr>
      <w:szCs w:val="20"/>
    </w:rPr>
  </w:style>
  <w:style w:type="character" w:styleId="CommentTextChar" w:customStyle="1">
    <w:name w:val="Comment Text Char"/>
    <w:basedOn w:val="DefaultParagraphFont"/>
    <w:link w:val="CommentText"/>
    <w:uiPriority w:val="99"/>
    <w:rsid w:val="00EB08D7"/>
    <w:rPr>
      <w:rFonts w:ascii="Verdana" w:hAnsi="Verdana" w:eastAsia="Arial" w:cs="Times New Roman"/>
      <w:color w:val="00454D" w:themeColor="accen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08D7"/>
    <w:rPr>
      <w:b/>
      <w:bCs/>
    </w:rPr>
  </w:style>
  <w:style w:type="character" w:styleId="CommentSubjectChar" w:customStyle="1">
    <w:name w:val="Comment Subject Char"/>
    <w:basedOn w:val="CommentTextChar"/>
    <w:link w:val="CommentSubject"/>
    <w:uiPriority w:val="99"/>
    <w:semiHidden/>
    <w:rsid w:val="00EB08D7"/>
    <w:rPr>
      <w:rFonts w:ascii="Verdana" w:hAnsi="Verdana" w:eastAsia="Arial" w:cs="Times New Roman"/>
      <w:b/>
      <w:bCs/>
      <w:color w:val="00454D" w:themeColor="accent1"/>
      <w:kern w:val="0"/>
      <w:sz w:val="20"/>
      <w:szCs w:val="20"/>
      <w14:ligatures w14:val="none"/>
    </w:rPr>
  </w:style>
  <w:style w:type="paragraph" w:styleId="Revision">
    <w:name w:val="Revision"/>
    <w:hidden/>
    <w:uiPriority w:val="99"/>
    <w:semiHidden/>
    <w:rsid w:val="00102726"/>
    <w:rPr>
      <w:rFonts w:ascii="Verdana" w:hAnsi="Verdana" w:eastAsia="Arial" w:cs="Times New Roman"/>
      <w:color w:val="00454D" w:themeColor="accent1"/>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2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info@sportclimbingaustralia.org.au"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portclimbingaustralia.org.au/"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www.triathlon.org.au/Para_Tri/People_with_Disabilities.ht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Paralympics Australia - updated 2023">
  <a:themeElements>
    <a:clrScheme name="Paralympics Australia">
      <a:dk1>
        <a:srgbClr val="000000"/>
      </a:dk1>
      <a:lt1>
        <a:srgbClr val="FFFFFF"/>
      </a:lt1>
      <a:dk2>
        <a:srgbClr val="007B77"/>
      </a:dk2>
      <a:lt2>
        <a:srgbClr val="F0FF00"/>
      </a:lt2>
      <a:accent1>
        <a:srgbClr val="00454D"/>
      </a:accent1>
      <a:accent2>
        <a:srgbClr val="F0FF00"/>
      </a:accent2>
      <a:accent3>
        <a:srgbClr val="FFFFFF"/>
      </a:accent3>
      <a:accent4>
        <a:srgbClr val="007B77"/>
      </a:accent4>
      <a:accent5>
        <a:srgbClr val="000000"/>
      </a:accent5>
      <a:accent6>
        <a:srgbClr val="000000"/>
      </a:accent6>
      <a:hlink>
        <a:srgbClr val="007B77"/>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982bd4-790f-4338-b3e6-f9a2e38a4a9a">
      <Terms xmlns="http://schemas.microsoft.com/office/infopath/2007/PartnerControls"/>
    </lcf76f155ced4ddcb4097134ff3c332f>
    <TaxCatchAll xmlns="4eac0a8c-093f-48c9-9a04-2618453ba9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10C5652CA490408FD1D3B68893B137" ma:contentTypeVersion="15" ma:contentTypeDescription="Create a new document." ma:contentTypeScope="" ma:versionID="a6177a5c64e460a60efb13d2e40b3238">
  <xsd:schema xmlns:xsd="http://www.w3.org/2001/XMLSchema" xmlns:xs="http://www.w3.org/2001/XMLSchema" xmlns:p="http://schemas.microsoft.com/office/2006/metadata/properties" xmlns:ns2="3b982bd4-790f-4338-b3e6-f9a2e38a4a9a" xmlns:ns3="4eac0a8c-093f-48c9-9a04-2618453ba977" targetNamespace="http://schemas.microsoft.com/office/2006/metadata/properties" ma:root="true" ma:fieldsID="5e3dc7f41344f3fd915ccaa03e84709d" ns2:_="" ns3:_="">
    <xsd:import namespace="3b982bd4-790f-4338-b3e6-f9a2e38a4a9a"/>
    <xsd:import namespace="4eac0a8c-093f-48c9-9a04-2618453ba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82bd4-790f-4338-b3e6-f9a2e38a4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972d2d-db34-410c-a071-c6a2e6856a69"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c0a8c-093f-48c9-9a04-2618453ba9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358b14-86c7-405a-8277-391ce795a7f1}" ma:internalName="TaxCatchAll" ma:showField="CatchAllData" ma:web="4eac0a8c-093f-48c9-9a04-2618453ba9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EB09A-2A5F-4C6D-978E-A7FCFA09DA68}">
  <ds:schemaRefs>
    <ds:schemaRef ds:uri="http://schemas.microsoft.com/office/2006/metadata/properties"/>
    <ds:schemaRef ds:uri="http://schemas.microsoft.com/office/infopath/2007/PartnerControls"/>
    <ds:schemaRef ds:uri="3b982bd4-790f-4338-b3e6-f9a2e38a4a9a"/>
    <ds:schemaRef ds:uri="4eac0a8c-093f-48c9-9a04-2618453ba977"/>
  </ds:schemaRefs>
</ds:datastoreItem>
</file>

<file path=customXml/itemProps2.xml><?xml version="1.0" encoding="utf-8"?>
<ds:datastoreItem xmlns:ds="http://schemas.openxmlformats.org/officeDocument/2006/customXml" ds:itemID="{68490BE6-0444-4E75-99A5-53BF8B025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82bd4-790f-4338-b3e6-f9a2e38a4a9a"/>
    <ds:schemaRef ds:uri="4eac0a8c-093f-48c9-9a04-2618453ba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37FF4-981E-4F6C-9E3A-38BC2A9492D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Williamson</dc:creator>
  <keywords/>
  <dc:description/>
  <lastModifiedBy>Gen Duff</lastModifiedBy>
  <revision>28</revision>
  <lastPrinted>2024-07-19T03:44:00.0000000Z</lastPrinted>
  <dcterms:created xsi:type="dcterms:W3CDTF">2024-11-05T07:33:00.0000000Z</dcterms:created>
  <dcterms:modified xsi:type="dcterms:W3CDTF">2024-12-11T03:37:24.1264430Z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0x010100D510C5652CA490408FD1D3B68893B137</vt:lpwstr>
  </property>
  <property fmtid="{D5CDD505-2E9C-101B-9397-08002B2CF9AE}" pid="3" name="MediaServiceImageTags">
    <vt:lpwstr/>
  </property>
</Properties>
</file>